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96B25" w14:textId="0D168296" w:rsidR="004A20C3" w:rsidRPr="00C719DC" w:rsidRDefault="008B05BF" w:rsidP="0091225A">
      <w:pPr>
        <w:pStyle w:val="Standard"/>
        <w:rPr>
          <w:rFonts w:ascii="Calibri" w:hAnsi="Calibri"/>
          <w:b/>
          <w:bCs/>
          <w:lang w:val="en-US"/>
        </w:rPr>
      </w:pPr>
      <w:r w:rsidRPr="00C719DC">
        <w:rPr>
          <w:rFonts w:ascii="Calibri" w:hAnsi="Calibri"/>
          <w:noProof/>
        </w:rPr>
        <w:drawing>
          <wp:anchor distT="0" distB="0" distL="114300" distR="114300" simplePos="0" relativeHeight="251658240" behindDoc="1" locked="0" layoutInCell="1" allowOverlap="1" wp14:anchorId="6CC96B55" wp14:editId="6CC96B56">
            <wp:simplePos x="0" y="0"/>
            <wp:positionH relativeFrom="column">
              <wp:posOffset>2037715</wp:posOffset>
            </wp:positionH>
            <wp:positionV relativeFrom="page">
              <wp:posOffset>520700</wp:posOffset>
            </wp:positionV>
            <wp:extent cx="806450" cy="571500"/>
            <wp:effectExtent l="0" t="0" r="0" b="0"/>
            <wp:wrapNone/>
            <wp:docPr id="1" name="Imagen 3" descr="Description: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026514" name="Imagen 3" descr="Description: min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064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96B26" w14:textId="77777777" w:rsidR="004A20C3" w:rsidRPr="00C719DC" w:rsidRDefault="004A20C3" w:rsidP="004A20C3">
      <w:pPr>
        <w:pStyle w:val="Standard"/>
        <w:jc w:val="center"/>
        <w:rPr>
          <w:rFonts w:ascii="Calibri" w:hAnsi="Calibri"/>
          <w:b/>
          <w:bCs/>
          <w:lang w:val="en-US"/>
        </w:rPr>
      </w:pPr>
    </w:p>
    <w:p w14:paraId="6CC96B27" w14:textId="77777777" w:rsidR="006A5C55" w:rsidRPr="00C719DC" w:rsidRDefault="006A5C55" w:rsidP="004A20C3">
      <w:pPr>
        <w:pStyle w:val="Standard"/>
        <w:jc w:val="center"/>
        <w:rPr>
          <w:rFonts w:ascii="Calibri" w:eastAsia="Book Antiqua" w:hAnsi="Calibri"/>
          <w:b/>
          <w:bCs/>
          <w:sz w:val="20"/>
          <w:szCs w:val="20"/>
          <w:lang w:val="en-US"/>
        </w:rPr>
      </w:pPr>
    </w:p>
    <w:p w14:paraId="6CC96B28" w14:textId="77777777" w:rsidR="004A20C3" w:rsidRPr="004D6A8B" w:rsidRDefault="008B05BF" w:rsidP="004D6A8B">
      <w:pPr>
        <w:pStyle w:val="Normal1"/>
        <w:spacing w:after="0"/>
        <w:jc w:val="center"/>
        <w:rPr>
          <w:rFonts w:ascii="Book Antiqua" w:eastAsia="Arial" w:hAnsi="Book Antiqua" w:cs="Arial"/>
          <w:b/>
        </w:rPr>
      </w:pPr>
      <w:r w:rsidRPr="004D6A8B">
        <w:rPr>
          <w:rFonts w:ascii="Book Antiqua" w:eastAsia="Arial" w:hAnsi="Book Antiqua" w:cs="Arial"/>
          <w:b/>
        </w:rPr>
        <w:t xml:space="preserve">Minera IRL </w:t>
      </w:r>
      <w:r w:rsidR="0012138B">
        <w:rPr>
          <w:rFonts w:ascii="Book Antiqua" w:eastAsia="Arial" w:hAnsi="Book Antiqua" w:cs="Arial"/>
          <w:b/>
        </w:rPr>
        <w:t xml:space="preserve">Provides </w:t>
      </w:r>
      <w:r w:rsidR="002C3B24" w:rsidRPr="002C3B24">
        <w:rPr>
          <w:rFonts w:ascii="Book Antiqua" w:eastAsia="Arial" w:hAnsi="Book Antiqua" w:cs="Arial"/>
          <w:b/>
        </w:rPr>
        <w:t>Bi-Weekly Default Status Report</w:t>
      </w:r>
    </w:p>
    <w:p w14:paraId="6CC96B29" w14:textId="77777777" w:rsidR="004D6A8B" w:rsidRDefault="004D6A8B" w:rsidP="001433B6">
      <w:pPr>
        <w:spacing w:line="276" w:lineRule="auto"/>
        <w:jc w:val="both"/>
        <w:rPr>
          <w:rFonts w:ascii="Book Antiqua" w:hAnsi="Book Antiqua"/>
        </w:rPr>
      </w:pPr>
    </w:p>
    <w:p w14:paraId="6CC96B2A" w14:textId="615F770A" w:rsidR="00CE5BE8" w:rsidRDefault="008B05BF" w:rsidP="00F972C1">
      <w:pPr>
        <w:spacing w:line="276" w:lineRule="auto"/>
        <w:jc w:val="both"/>
        <w:rPr>
          <w:rFonts w:ascii="Book Antiqua" w:hAnsi="Book Antiqua"/>
        </w:rPr>
      </w:pPr>
      <w:r w:rsidRPr="001433B6">
        <w:rPr>
          <w:rFonts w:ascii="Book Antiqua" w:hAnsi="Book Antiqua"/>
        </w:rPr>
        <w:t>LIMA, PERU</w:t>
      </w:r>
      <w:r w:rsidR="00692AA8" w:rsidRPr="00237A10">
        <w:rPr>
          <w:rFonts w:ascii="Book Antiqua" w:hAnsi="Book Antiqua"/>
        </w:rPr>
        <w:t>— (</w:t>
      </w:r>
      <w:r w:rsidR="00C659E5" w:rsidRPr="00237A10">
        <w:rPr>
          <w:rFonts w:ascii="Book Antiqua" w:hAnsi="Book Antiqua"/>
        </w:rPr>
        <w:t>April</w:t>
      </w:r>
      <w:r w:rsidR="001433B6" w:rsidRPr="00237A10">
        <w:rPr>
          <w:rFonts w:ascii="Book Antiqua" w:hAnsi="Book Antiqua"/>
        </w:rPr>
        <w:t xml:space="preserve"> </w:t>
      </w:r>
      <w:r w:rsidR="0026099F" w:rsidRPr="00237A10">
        <w:rPr>
          <w:rFonts w:ascii="Book Antiqua" w:hAnsi="Book Antiqua"/>
        </w:rPr>
        <w:t>18</w:t>
      </w:r>
      <w:r w:rsidR="006A5C55" w:rsidRPr="00237A10">
        <w:rPr>
          <w:rFonts w:ascii="Book Antiqua" w:hAnsi="Book Antiqua"/>
        </w:rPr>
        <w:t>, 202</w:t>
      </w:r>
      <w:r w:rsidR="00AF5E72" w:rsidRPr="00237A10">
        <w:rPr>
          <w:rFonts w:ascii="Book Antiqua" w:hAnsi="Book Antiqua"/>
        </w:rPr>
        <w:t>4</w:t>
      </w:r>
      <w:r w:rsidRPr="00237A10">
        <w:rPr>
          <w:rFonts w:ascii="Book Antiqua" w:hAnsi="Book Antiqua"/>
        </w:rPr>
        <w:t xml:space="preserve">) </w:t>
      </w:r>
      <w:r w:rsidR="002C3B24" w:rsidRPr="00237A10">
        <w:rPr>
          <w:rFonts w:ascii="Book Antiqua" w:hAnsi="Book Antiqua"/>
        </w:rPr>
        <w:t>—</w:t>
      </w:r>
      <w:r w:rsidRPr="001433B6">
        <w:rPr>
          <w:rFonts w:ascii="Book Antiqua" w:hAnsi="Book Antiqua"/>
        </w:rPr>
        <w:t xml:space="preserve"> Minera IRL Limited (</w:t>
      </w:r>
      <w:r w:rsidR="00D61EF9" w:rsidRPr="004D6A8B">
        <w:rPr>
          <w:rFonts w:ascii="Book Antiqua" w:hAnsi="Book Antiqua"/>
          <w:b/>
          <w:bCs/>
        </w:rPr>
        <w:t>“</w:t>
      </w:r>
      <w:r w:rsidRPr="004D6A8B">
        <w:rPr>
          <w:rFonts w:ascii="Book Antiqua" w:hAnsi="Book Antiqua"/>
          <w:b/>
          <w:bCs/>
        </w:rPr>
        <w:t>Minera</w:t>
      </w:r>
      <w:r w:rsidR="00D61EF9" w:rsidRPr="004D6A8B">
        <w:rPr>
          <w:rFonts w:ascii="Book Antiqua" w:hAnsi="Book Antiqua"/>
          <w:b/>
          <w:bCs/>
        </w:rPr>
        <w:t>”</w:t>
      </w:r>
      <w:r w:rsidR="003E1BA2">
        <w:rPr>
          <w:rFonts w:ascii="Book Antiqua" w:hAnsi="Book Antiqua"/>
        </w:rPr>
        <w:t xml:space="preserve"> or,</w:t>
      </w:r>
      <w:r w:rsidRPr="001433B6">
        <w:rPr>
          <w:rFonts w:ascii="Book Antiqua" w:hAnsi="Book Antiqua"/>
        </w:rPr>
        <w:t xml:space="preserve"> the </w:t>
      </w:r>
      <w:r w:rsidR="00D61EF9" w:rsidRPr="004D6A8B">
        <w:rPr>
          <w:rFonts w:ascii="Book Antiqua" w:hAnsi="Book Antiqua"/>
          <w:b/>
          <w:bCs/>
        </w:rPr>
        <w:t>“</w:t>
      </w:r>
      <w:r w:rsidRPr="004D6A8B">
        <w:rPr>
          <w:rFonts w:ascii="Book Antiqua" w:hAnsi="Book Antiqua"/>
          <w:b/>
          <w:bCs/>
        </w:rPr>
        <w:t>Company</w:t>
      </w:r>
      <w:r w:rsidR="00D61EF9" w:rsidRPr="004D6A8B">
        <w:rPr>
          <w:rFonts w:ascii="Book Antiqua" w:hAnsi="Book Antiqua"/>
          <w:b/>
          <w:bCs/>
        </w:rPr>
        <w:t>”</w:t>
      </w:r>
      <w:r w:rsidRPr="001433B6">
        <w:rPr>
          <w:rFonts w:ascii="Book Antiqua" w:hAnsi="Book Antiqua"/>
        </w:rPr>
        <w:t>) (BVL:MIRL) (CSE:MIRL)</w:t>
      </w:r>
      <w:r w:rsidR="006A5C55" w:rsidRPr="001433B6">
        <w:rPr>
          <w:rFonts w:ascii="Book Antiqua" w:hAnsi="Book Antiqua"/>
        </w:rPr>
        <w:t xml:space="preserve"> (FWB:DZX) (OTCQB:MRLLF)</w:t>
      </w:r>
      <w:r w:rsidRPr="001433B6">
        <w:rPr>
          <w:rFonts w:ascii="Book Antiqua" w:hAnsi="Book Antiqua"/>
        </w:rPr>
        <w:t xml:space="preserve"> </w:t>
      </w:r>
      <w:r w:rsidR="00182F76">
        <w:rPr>
          <w:rFonts w:ascii="Book Antiqua" w:hAnsi="Book Antiqua"/>
        </w:rPr>
        <w:t xml:space="preserve">is providing </w:t>
      </w:r>
      <w:r w:rsidR="006978E0">
        <w:rPr>
          <w:rFonts w:ascii="Book Antiqua" w:hAnsi="Book Antiqua"/>
        </w:rPr>
        <w:t xml:space="preserve">this </w:t>
      </w:r>
      <w:r w:rsidR="00182F76">
        <w:rPr>
          <w:rFonts w:ascii="Book Antiqua" w:hAnsi="Book Antiqua"/>
        </w:rPr>
        <w:t xml:space="preserve">default status report in accordance with </w:t>
      </w:r>
      <w:r w:rsidR="0018311C">
        <w:rPr>
          <w:rFonts w:ascii="Book Antiqua" w:hAnsi="Book Antiqua"/>
        </w:rPr>
        <w:t>National Policy 12-203</w:t>
      </w:r>
      <w:r>
        <w:rPr>
          <w:rFonts w:ascii="Book Antiqua" w:hAnsi="Book Antiqua"/>
        </w:rPr>
        <w:t xml:space="preserve"> </w:t>
      </w:r>
      <w:r w:rsidR="006356BE" w:rsidRPr="001433B6">
        <w:rPr>
          <w:rFonts w:ascii="Book Antiqua" w:hAnsi="Book Antiqua"/>
        </w:rPr>
        <w:t>—</w:t>
      </w:r>
      <w:r w:rsidR="0018311C">
        <w:rPr>
          <w:rFonts w:ascii="Book Antiqua" w:hAnsi="Book Antiqua"/>
        </w:rPr>
        <w:t xml:space="preserve"> </w:t>
      </w:r>
      <w:r w:rsidR="0018311C" w:rsidRPr="00D655F5">
        <w:rPr>
          <w:rFonts w:ascii="Book Antiqua" w:hAnsi="Book Antiqua"/>
          <w:i/>
        </w:rPr>
        <w:t>Management Cease Trade Orders</w:t>
      </w:r>
      <w:r w:rsidR="0018311C">
        <w:rPr>
          <w:rFonts w:ascii="Book Antiqua" w:hAnsi="Book Antiqua"/>
        </w:rPr>
        <w:t xml:space="preserve"> </w:t>
      </w:r>
      <w:r w:rsidRPr="001433B6">
        <w:rPr>
          <w:rFonts w:ascii="Book Antiqua" w:hAnsi="Book Antiqua"/>
        </w:rPr>
        <w:t>(</w:t>
      </w:r>
      <w:r w:rsidRPr="004D6A8B">
        <w:rPr>
          <w:rFonts w:ascii="Book Antiqua" w:hAnsi="Book Antiqua"/>
          <w:b/>
          <w:bCs/>
        </w:rPr>
        <w:t>“NP</w:t>
      </w:r>
      <w:r w:rsidR="003E1BA2">
        <w:rPr>
          <w:rFonts w:ascii="Book Antiqua" w:hAnsi="Book Antiqua"/>
          <w:b/>
          <w:bCs/>
        </w:rPr>
        <w:t> </w:t>
      </w:r>
      <w:r w:rsidRPr="004D6A8B">
        <w:rPr>
          <w:rFonts w:ascii="Book Antiqua" w:hAnsi="Book Antiqua"/>
          <w:b/>
          <w:bCs/>
        </w:rPr>
        <w:t>12-203”</w:t>
      </w:r>
      <w:r w:rsidRPr="001433B6">
        <w:rPr>
          <w:rFonts w:ascii="Book Antiqua" w:hAnsi="Book Antiqua"/>
        </w:rPr>
        <w:t>)</w:t>
      </w:r>
      <w:r w:rsidR="0018193E">
        <w:rPr>
          <w:rFonts w:ascii="Book Antiqua" w:hAnsi="Book Antiqua"/>
        </w:rPr>
        <w:t xml:space="preserve"> and the terms of a Management Cease Trade Order (</w:t>
      </w:r>
      <w:r w:rsidR="0018193E" w:rsidRPr="0018193E">
        <w:rPr>
          <w:rFonts w:ascii="Book Antiqua" w:hAnsi="Book Antiqua"/>
          <w:b/>
        </w:rPr>
        <w:t>“MCTO”</w:t>
      </w:r>
      <w:r w:rsidR="0018193E">
        <w:rPr>
          <w:rFonts w:ascii="Book Antiqua" w:hAnsi="Book Antiqua"/>
        </w:rPr>
        <w:t xml:space="preserve">) entered by the British Columbia Securities Commission </w:t>
      </w:r>
      <w:r w:rsidR="005F72EC">
        <w:rPr>
          <w:rFonts w:ascii="Book Antiqua" w:hAnsi="Book Antiqua"/>
        </w:rPr>
        <w:t xml:space="preserve">(the </w:t>
      </w:r>
      <w:r w:rsidR="005F72EC" w:rsidRPr="005F72EC">
        <w:rPr>
          <w:rFonts w:ascii="Book Antiqua" w:hAnsi="Book Antiqua"/>
          <w:b/>
        </w:rPr>
        <w:t>“BCSC”</w:t>
      </w:r>
      <w:r w:rsidR="005F72EC">
        <w:rPr>
          <w:rFonts w:ascii="Book Antiqua" w:hAnsi="Book Antiqua"/>
        </w:rPr>
        <w:t xml:space="preserve">) </w:t>
      </w:r>
      <w:r w:rsidR="0018193E">
        <w:rPr>
          <w:rFonts w:ascii="Book Antiqua" w:hAnsi="Book Antiqua"/>
        </w:rPr>
        <w:t xml:space="preserve">on </w:t>
      </w:r>
      <w:r w:rsidR="0018193E" w:rsidRPr="00237A10">
        <w:rPr>
          <w:rFonts w:ascii="Book Antiqua" w:hAnsi="Book Antiqua"/>
        </w:rPr>
        <w:t xml:space="preserve">April </w:t>
      </w:r>
      <w:r w:rsidR="00D655F5" w:rsidRPr="00237A10">
        <w:rPr>
          <w:rFonts w:ascii="Book Antiqua" w:hAnsi="Book Antiqua"/>
        </w:rPr>
        <w:t>3, 202</w:t>
      </w:r>
      <w:r w:rsidR="0091225A" w:rsidRPr="00237A10">
        <w:rPr>
          <w:rFonts w:ascii="Book Antiqua" w:hAnsi="Book Antiqua"/>
        </w:rPr>
        <w:t>4</w:t>
      </w:r>
      <w:r w:rsidRPr="00237A10">
        <w:rPr>
          <w:rFonts w:ascii="Book Antiqua" w:hAnsi="Book Antiqua"/>
        </w:rPr>
        <w:t>.</w:t>
      </w:r>
    </w:p>
    <w:p w14:paraId="6CC96B2B" w14:textId="77777777" w:rsidR="00CE5BE8" w:rsidRDefault="00CE5BE8" w:rsidP="00F972C1">
      <w:pPr>
        <w:spacing w:line="276" w:lineRule="auto"/>
        <w:jc w:val="both"/>
        <w:rPr>
          <w:rFonts w:ascii="Book Antiqua" w:hAnsi="Book Antiqua"/>
        </w:rPr>
      </w:pPr>
    </w:p>
    <w:p w14:paraId="6CC96B2C" w14:textId="31172179" w:rsidR="00860A4B" w:rsidRDefault="008B05BF" w:rsidP="00860A4B">
      <w:pPr>
        <w:spacing w:line="276" w:lineRule="auto"/>
        <w:jc w:val="both"/>
        <w:rPr>
          <w:rFonts w:ascii="Book Antiqua" w:hAnsi="Book Antiqua"/>
        </w:rPr>
      </w:pPr>
      <w:r>
        <w:rPr>
          <w:rFonts w:ascii="Book Antiqua" w:hAnsi="Book Antiqua"/>
        </w:rPr>
        <w:t xml:space="preserve">The </w:t>
      </w:r>
      <w:r w:rsidR="00D655F5">
        <w:rPr>
          <w:rFonts w:ascii="Book Antiqua" w:hAnsi="Book Antiqua"/>
        </w:rPr>
        <w:t xml:space="preserve">MCTO was entered against the Company’s Chief Executive Officer and its </w:t>
      </w:r>
      <w:r w:rsidR="005756A5">
        <w:rPr>
          <w:rFonts w:ascii="Book Antiqua" w:hAnsi="Book Antiqua"/>
        </w:rPr>
        <w:t xml:space="preserve">Interim </w:t>
      </w:r>
      <w:r w:rsidR="00D655F5">
        <w:rPr>
          <w:rFonts w:ascii="Book Antiqua" w:hAnsi="Book Antiqua"/>
        </w:rPr>
        <w:t>Chief Financial Officer because the Company</w:t>
      </w:r>
      <w:r w:rsidR="00811D23">
        <w:rPr>
          <w:rFonts w:ascii="Book Antiqua" w:hAnsi="Book Antiqua"/>
        </w:rPr>
        <w:t xml:space="preserve"> </w:t>
      </w:r>
      <w:r w:rsidR="00BE32AA">
        <w:rPr>
          <w:rFonts w:ascii="Book Antiqua" w:hAnsi="Book Antiqua"/>
        </w:rPr>
        <w:t>failed to</w:t>
      </w:r>
      <w:r w:rsidR="006A5C55" w:rsidRPr="001433B6">
        <w:rPr>
          <w:rFonts w:ascii="Book Antiqua" w:hAnsi="Book Antiqua"/>
        </w:rPr>
        <w:t xml:space="preserve"> file its annual </w:t>
      </w:r>
      <w:r w:rsidR="003E1BA2">
        <w:rPr>
          <w:rFonts w:ascii="Book Antiqua" w:hAnsi="Book Antiqua"/>
        </w:rPr>
        <w:t xml:space="preserve">audited </w:t>
      </w:r>
      <w:r w:rsidR="006A5C55" w:rsidRPr="001433B6">
        <w:rPr>
          <w:rFonts w:ascii="Book Antiqua" w:hAnsi="Book Antiqua"/>
        </w:rPr>
        <w:t xml:space="preserve">financial </w:t>
      </w:r>
      <w:r w:rsidRPr="001433B6">
        <w:rPr>
          <w:rFonts w:ascii="Book Antiqua" w:hAnsi="Book Antiqua"/>
        </w:rPr>
        <w:t>statements, management’s discussion and analysis</w:t>
      </w:r>
      <w:r w:rsidR="005756A5">
        <w:rPr>
          <w:rFonts w:ascii="Book Antiqua" w:hAnsi="Book Antiqua"/>
        </w:rPr>
        <w:t>, annual information form</w:t>
      </w:r>
      <w:r w:rsidRPr="001433B6">
        <w:rPr>
          <w:rFonts w:ascii="Book Antiqua" w:hAnsi="Book Antiqua"/>
        </w:rPr>
        <w:t xml:space="preserve"> and the required certifications (the </w:t>
      </w:r>
      <w:r w:rsidRPr="00D655F5">
        <w:rPr>
          <w:rFonts w:ascii="Book Antiqua" w:hAnsi="Book Antiqua"/>
          <w:b/>
        </w:rPr>
        <w:t>“Annual Filings”</w:t>
      </w:r>
      <w:r w:rsidRPr="001433B6">
        <w:rPr>
          <w:rFonts w:ascii="Book Antiqua" w:hAnsi="Book Antiqua"/>
        </w:rPr>
        <w:t xml:space="preserve">) on or before </w:t>
      </w:r>
      <w:r w:rsidR="000B7D26" w:rsidRPr="00237A10">
        <w:rPr>
          <w:rFonts w:ascii="Book Antiqua" w:hAnsi="Book Antiqua"/>
        </w:rPr>
        <w:t>April 2</w:t>
      </w:r>
      <w:r w:rsidRPr="00237A10">
        <w:rPr>
          <w:rFonts w:ascii="Book Antiqua" w:hAnsi="Book Antiqua"/>
        </w:rPr>
        <w:t xml:space="preserve">, </w:t>
      </w:r>
      <w:r w:rsidR="00121B8B" w:rsidRPr="00237A10">
        <w:rPr>
          <w:rFonts w:ascii="Book Antiqua" w:hAnsi="Book Antiqua"/>
        </w:rPr>
        <w:t>2024,</w:t>
      </w:r>
      <w:r w:rsidRPr="00237A10">
        <w:rPr>
          <w:rFonts w:ascii="Book Antiqua" w:hAnsi="Book Antiqua"/>
        </w:rPr>
        <w:t xml:space="preserve"> as</w:t>
      </w:r>
      <w:r w:rsidRPr="001433B6">
        <w:rPr>
          <w:rFonts w:ascii="Book Antiqua" w:hAnsi="Book Antiqua"/>
        </w:rPr>
        <w:t xml:space="preserve"> required by National Instrument 51-102, </w:t>
      </w:r>
      <w:r w:rsidRPr="00BE32AA">
        <w:rPr>
          <w:rFonts w:ascii="Book Antiqua" w:hAnsi="Book Antiqua"/>
          <w:i/>
        </w:rPr>
        <w:t>Continuous Disclosure Obligations</w:t>
      </w:r>
      <w:r>
        <w:rPr>
          <w:rFonts w:ascii="Book Antiqua" w:hAnsi="Book Antiqua"/>
        </w:rPr>
        <w:t>,</w:t>
      </w:r>
      <w:r w:rsidRPr="001433B6">
        <w:rPr>
          <w:rFonts w:ascii="Book Antiqua" w:hAnsi="Book Antiqua"/>
        </w:rPr>
        <w:t xml:space="preserve"> and N</w:t>
      </w:r>
      <w:r>
        <w:rPr>
          <w:rFonts w:ascii="Book Antiqua" w:hAnsi="Book Antiqua"/>
        </w:rPr>
        <w:t>ational Instrument</w:t>
      </w:r>
      <w:r w:rsidRPr="001433B6">
        <w:rPr>
          <w:rFonts w:ascii="Book Antiqua" w:hAnsi="Book Antiqua"/>
        </w:rPr>
        <w:t xml:space="preserve"> 52-109, </w:t>
      </w:r>
      <w:r w:rsidRPr="00BE32AA">
        <w:rPr>
          <w:rFonts w:ascii="Book Antiqua" w:hAnsi="Book Antiqua"/>
          <w:i/>
        </w:rPr>
        <w:t>Certification of Disclosure in Issuer’s Annual and Interim Filings</w:t>
      </w:r>
      <w:r w:rsidRPr="001433B6">
        <w:rPr>
          <w:rFonts w:ascii="Book Antiqua" w:hAnsi="Book Antiqua"/>
        </w:rPr>
        <w:t>, respectively.</w:t>
      </w:r>
    </w:p>
    <w:p w14:paraId="6CC96B2D" w14:textId="77777777" w:rsidR="00DE4634" w:rsidRDefault="00DE4634" w:rsidP="00F972C1">
      <w:pPr>
        <w:spacing w:line="276" w:lineRule="auto"/>
        <w:jc w:val="both"/>
        <w:rPr>
          <w:rFonts w:ascii="Book Antiqua" w:hAnsi="Book Antiqua"/>
        </w:rPr>
      </w:pPr>
    </w:p>
    <w:p w14:paraId="6CC96B2E" w14:textId="77777777" w:rsidR="00BE32AA" w:rsidRDefault="008B05BF" w:rsidP="0026099F">
      <w:pPr>
        <w:spacing w:line="276" w:lineRule="auto"/>
        <w:jc w:val="both"/>
        <w:rPr>
          <w:rFonts w:ascii="Book Antiqua" w:hAnsi="Book Antiqua"/>
        </w:rPr>
      </w:pPr>
      <w:r>
        <w:rPr>
          <w:rFonts w:ascii="Book Antiqua" w:hAnsi="Book Antiqua"/>
        </w:rPr>
        <w:t xml:space="preserve">Pursuant to </w:t>
      </w:r>
      <w:r w:rsidR="0026099F" w:rsidRPr="0026099F">
        <w:rPr>
          <w:rFonts w:ascii="Book Antiqua" w:hAnsi="Book Antiqua"/>
        </w:rPr>
        <w:t>NP 12-203</w:t>
      </w:r>
      <w:r w:rsidR="00C90D43">
        <w:rPr>
          <w:rFonts w:ascii="Book Antiqua" w:hAnsi="Book Antiqua"/>
        </w:rPr>
        <w:t>,</w:t>
      </w:r>
      <w:r w:rsidR="0026099F" w:rsidRPr="0026099F">
        <w:rPr>
          <w:rFonts w:ascii="Book Antiqua" w:hAnsi="Book Antiqua"/>
        </w:rPr>
        <w:t xml:space="preserve"> </w:t>
      </w:r>
      <w:r w:rsidR="00804CFD" w:rsidRPr="00804CFD">
        <w:rPr>
          <w:rFonts w:ascii="Book Antiqua" w:hAnsi="Book Antiqua"/>
        </w:rPr>
        <w:t xml:space="preserve">the Company must file bi-weekly </w:t>
      </w:r>
      <w:r>
        <w:rPr>
          <w:rFonts w:ascii="Book Antiqua" w:hAnsi="Book Antiqua"/>
        </w:rPr>
        <w:t xml:space="preserve">default </w:t>
      </w:r>
      <w:r w:rsidR="00804CFD" w:rsidRPr="00804CFD">
        <w:rPr>
          <w:rFonts w:ascii="Book Antiqua" w:hAnsi="Book Antiqua"/>
        </w:rPr>
        <w:t>status reports in the form of news releases until the MCTO is revoked.</w:t>
      </w:r>
      <w:r w:rsidR="003271E9">
        <w:rPr>
          <w:rFonts w:ascii="Book Antiqua" w:hAnsi="Book Antiqua"/>
        </w:rPr>
        <w:t xml:space="preserve"> </w:t>
      </w:r>
    </w:p>
    <w:p w14:paraId="6CC96B2F" w14:textId="2C98332F" w:rsidR="008262F3" w:rsidRDefault="008B05BF" w:rsidP="00BE32AA">
      <w:pPr>
        <w:spacing w:before="240" w:line="276" w:lineRule="auto"/>
        <w:jc w:val="both"/>
        <w:rPr>
          <w:rFonts w:ascii="Book Antiqua" w:hAnsi="Book Antiqua"/>
        </w:rPr>
      </w:pPr>
      <w:r w:rsidRPr="0026099F">
        <w:rPr>
          <w:rFonts w:ascii="Book Antiqua" w:hAnsi="Book Antiqua"/>
        </w:rPr>
        <w:t>Accordingly, the Company confirms that since the</w:t>
      </w:r>
      <w:r w:rsidR="003E1BA2">
        <w:rPr>
          <w:rFonts w:ascii="Book Antiqua" w:hAnsi="Book Antiqua"/>
        </w:rPr>
        <w:t xml:space="preserve"> Company’s April 4, </w:t>
      </w:r>
      <w:proofErr w:type="gramStart"/>
      <w:r w:rsidR="003E1BA2">
        <w:rPr>
          <w:rFonts w:ascii="Book Antiqua" w:hAnsi="Book Antiqua"/>
        </w:rPr>
        <w:t>2024</w:t>
      </w:r>
      <w:proofErr w:type="gramEnd"/>
      <w:r w:rsidR="003E1BA2">
        <w:rPr>
          <w:rFonts w:ascii="Book Antiqua" w:hAnsi="Book Antiqua"/>
        </w:rPr>
        <w:t xml:space="preserve"> press release announcing the default (the “</w:t>
      </w:r>
      <w:r w:rsidRPr="003E1BA2">
        <w:rPr>
          <w:rFonts w:ascii="Book Antiqua" w:hAnsi="Book Antiqua"/>
          <w:b/>
          <w:bCs/>
        </w:rPr>
        <w:t>Default Announcement</w:t>
      </w:r>
      <w:r w:rsidR="003E1BA2">
        <w:rPr>
          <w:rFonts w:ascii="Book Antiqua" w:hAnsi="Book Antiqua"/>
        </w:rPr>
        <w:t>”)</w:t>
      </w:r>
      <w:r w:rsidRPr="002C3436">
        <w:rPr>
          <w:rFonts w:ascii="Book Antiqua" w:hAnsi="Book Antiqua"/>
        </w:rPr>
        <w:t>:</w:t>
      </w:r>
    </w:p>
    <w:p w14:paraId="6CC96B30" w14:textId="77777777" w:rsidR="003271E9" w:rsidRPr="002C3436" w:rsidRDefault="003271E9" w:rsidP="0026099F">
      <w:pPr>
        <w:spacing w:line="276" w:lineRule="auto"/>
        <w:jc w:val="both"/>
        <w:rPr>
          <w:rFonts w:ascii="Book Antiqua" w:hAnsi="Book Antiqua"/>
        </w:rPr>
      </w:pPr>
    </w:p>
    <w:p w14:paraId="6CC96B31" w14:textId="6A1149F0" w:rsidR="008262F3" w:rsidRPr="004323DB" w:rsidRDefault="008B05BF" w:rsidP="004323DB">
      <w:pPr>
        <w:pStyle w:val="Prrafodelista"/>
        <w:numPr>
          <w:ilvl w:val="0"/>
          <w:numId w:val="7"/>
        </w:numPr>
        <w:spacing w:line="276" w:lineRule="auto"/>
        <w:jc w:val="both"/>
        <w:rPr>
          <w:rFonts w:ascii="Book Antiqua" w:hAnsi="Book Antiqua"/>
        </w:rPr>
      </w:pPr>
      <w:r w:rsidRPr="004323DB">
        <w:rPr>
          <w:rFonts w:ascii="Book Antiqua" w:hAnsi="Book Antiqua"/>
        </w:rPr>
        <w:t>T</w:t>
      </w:r>
      <w:r w:rsidR="00B17805" w:rsidRPr="004323DB">
        <w:rPr>
          <w:rFonts w:ascii="Book Antiqua" w:hAnsi="Book Antiqua"/>
        </w:rPr>
        <w:t xml:space="preserve">here </w:t>
      </w:r>
      <w:r w:rsidR="0026099F" w:rsidRPr="004323DB">
        <w:rPr>
          <w:rFonts w:ascii="Book Antiqua" w:hAnsi="Book Antiqua"/>
        </w:rPr>
        <w:t xml:space="preserve">have been no changes to the information contained in </w:t>
      </w:r>
      <w:r w:rsidR="005F72EC" w:rsidRPr="00237A10">
        <w:rPr>
          <w:rFonts w:ascii="Book Antiqua" w:hAnsi="Book Antiqua"/>
        </w:rPr>
        <w:t xml:space="preserve">the </w:t>
      </w:r>
      <w:r w:rsidR="005F72EC" w:rsidRPr="003E1BA2">
        <w:rPr>
          <w:rFonts w:ascii="Book Antiqua" w:hAnsi="Book Antiqua"/>
          <w:bCs/>
        </w:rPr>
        <w:t>Default Announcement</w:t>
      </w:r>
      <w:r w:rsidR="005F72EC">
        <w:rPr>
          <w:rFonts w:ascii="Book Antiqua" w:hAnsi="Book Antiqua"/>
        </w:rPr>
        <w:t xml:space="preserve"> </w:t>
      </w:r>
      <w:r w:rsidR="0026099F" w:rsidRPr="004323DB">
        <w:rPr>
          <w:rFonts w:ascii="Book Antiqua" w:hAnsi="Book Antiqua"/>
        </w:rPr>
        <w:t xml:space="preserve">that would reasonably be expected to be material to an </w:t>
      </w:r>
      <w:proofErr w:type="gramStart"/>
      <w:r w:rsidR="0026099F" w:rsidRPr="004323DB">
        <w:rPr>
          <w:rFonts w:ascii="Book Antiqua" w:hAnsi="Book Antiqua"/>
        </w:rPr>
        <w:t>investor</w:t>
      </w:r>
      <w:r w:rsidR="002739CA">
        <w:rPr>
          <w:rFonts w:ascii="Book Antiqua" w:hAnsi="Book Antiqua"/>
        </w:rPr>
        <w:t>;</w:t>
      </w:r>
      <w:proofErr w:type="gramEnd"/>
    </w:p>
    <w:p w14:paraId="6CC96B32" w14:textId="77777777" w:rsidR="0026099F" w:rsidRPr="004323DB" w:rsidRDefault="008B05BF" w:rsidP="004323DB">
      <w:pPr>
        <w:pStyle w:val="Prrafodelista"/>
        <w:numPr>
          <w:ilvl w:val="0"/>
          <w:numId w:val="7"/>
        </w:numPr>
        <w:spacing w:line="276" w:lineRule="auto"/>
        <w:jc w:val="both"/>
        <w:rPr>
          <w:rFonts w:ascii="Book Antiqua" w:hAnsi="Book Antiqua"/>
        </w:rPr>
      </w:pPr>
      <w:r w:rsidRPr="004323DB">
        <w:rPr>
          <w:rFonts w:ascii="Book Antiqua" w:hAnsi="Book Antiqua"/>
        </w:rPr>
        <w:t xml:space="preserve">There have been no failures by the Company to fulfill its stated intentions with respect to satisfying the provisions of the alternative information reporting guidelines under NP </w:t>
      </w:r>
      <w:proofErr w:type="gramStart"/>
      <w:r w:rsidRPr="004323DB">
        <w:rPr>
          <w:rFonts w:ascii="Book Antiqua" w:hAnsi="Book Antiqua"/>
        </w:rPr>
        <w:t>12-203</w:t>
      </w:r>
      <w:r w:rsidR="002739CA">
        <w:rPr>
          <w:rFonts w:ascii="Book Antiqua" w:hAnsi="Book Antiqua"/>
        </w:rPr>
        <w:t>;</w:t>
      </w:r>
      <w:proofErr w:type="gramEnd"/>
    </w:p>
    <w:p w14:paraId="6CC96B33" w14:textId="77777777" w:rsidR="0026099F" w:rsidRPr="004323DB" w:rsidRDefault="008B05BF" w:rsidP="004323DB">
      <w:pPr>
        <w:pStyle w:val="Prrafodelista"/>
        <w:numPr>
          <w:ilvl w:val="0"/>
          <w:numId w:val="7"/>
        </w:numPr>
        <w:spacing w:line="276" w:lineRule="auto"/>
        <w:jc w:val="both"/>
        <w:rPr>
          <w:rFonts w:ascii="Book Antiqua" w:hAnsi="Book Antiqua"/>
        </w:rPr>
      </w:pPr>
      <w:r w:rsidRPr="004323DB">
        <w:rPr>
          <w:rFonts w:ascii="Book Antiqua" w:hAnsi="Book Antiqua"/>
        </w:rPr>
        <w:t>There has not been, nor is there anticipated to be, any specified default subsequent to the default which is the subject of the Default Announcement</w:t>
      </w:r>
      <w:r w:rsidR="00F54C7D">
        <w:rPr>
          <w:rFonts w:ascii="Book Antiqua" w:hAnsi="Book Antiqua"/>
        </w:rPr>
        <w:t>; and</w:t>
      </w:r>
      <w:r w:rsidR="00F54C7D" w:rsidRPr="004323DB">
        <w:rPr>
          <w:rFonts w:ascii="Book Antiqua" w:hAnsi="Book Antiqua"/>
        </w:rPr>
        <w:t xml:space="preserve"> </w:t>
      </w:r>
    </w:p>
    <w:p w14:paraId="6CC96B34" w14:textId="77777777" w:rsidR="0026099F" w:rsidRPr="004323DB" w:rsidRDefault="008B05BF" w:rsidP="004323DB">
      <w:pPr>
        <w:pStyle w:val="Prrafodelista"/>
        <w:numPr>
          <w:ilvl w:val="0"/>
          <w:numId w:val="7"/>
        </w:numPr>
        <w:spacing w:line="276" w:lineRule="auto"/>
        <w:jc w:val="both"/>
        <w:rPr>
          <w:rFonts w:ascii="Book Antiqua" w:hAnsi="Book Antiqua"/>
        </w:rPr>
      </w:pPr>
      <w:r w:rsidRPr="004323DB">
        <w:rPr>
          <w:rFonts w:ascii="Book Antiqua" w:hAnsi="Book Antiqua"/>
        </w:rPr>
        <w:t>There have been no material changes in respect of the Company’s affairs that have not been generally disclosed.</w:t>
      </w:r>
    </w:p>
    <w:p w14:paraId="6CC96B35" w14:textId="77777777" w:rsidR="008262F3" w:rsidRPr="008262F3" w:rsidRDefault="008262F3" w:rsidP="004323DB">
      <w:pPr>
        <w:spacing w:line="276" w:lineRule="auto"/>
        <w:jc w:val="both"/>
        <w:rPr>
          <w:rFonts w:ascii="Book Antiqua" w:hAnsi="Book Antiqua"/>
        </w:rPr>
      </w:pPr>
    </w:p>
    <w:p w14:paraId="6CC96B36" w14:textId="359E71E6" w:rsidR="0026099F" w:rsidRDefault="008B05BF" w:rsidP="0026099F">
      <w:pPr>
        <w:spacing w:line="276" w:lineRule="auto"/>
        <w:jc w:val="both"/>
        <w:rPr>
          <w:rFonts w:ascii="Book Antiqua" w:hAnsi="Book Antiqua"/>
        </w:rPr>
      </w:pPr>
      <w:r w:rsidRPr="0026099F">
        <w:rPr>
          <w:rFonts w:ascii="Book Antiqua" w:hAnsi="Book Antiqua"/>
        </w:rPr>
        <w:t xml:space="preserve">During the MCTO, the general investing public will continue to be able to trade in the Company's common shares listed on </w:t>
      </w:r>
      <w:r w:rsidRPr="00770E1A">
        <w:rPr>
          <w:rFonts w:ascii="Book Antiqua" w:hAnsi="Book Antiqua"/>
        </w:rPr>
        <w:t xml:space="preserve">the </w:t>
      </w:r>
      <w:r w:rsidR="001C36DE" w:rsidRPr="00770E1A">
        <w:rPr>
          <w:rFonts w:ascii="Book Antiqua" w:hAnsi="Book Antiqua"/>
        </w:rPr>
        <w:t>Canadian Securities</w:t>
      </w:r>
      <w:r w:rsidRPr="00770E1A">
        <w:rPr>
          <w:rFonts w:ascii="Book Antiqua" w:hAnsi="Book Antiqua"/>
        </w:rPr>
        <w:t xml:space="preserve"> Exchange</w:t>
      </w:r>
      <w:r w:rsidRPr="0026099F">
        <w:rPr>
          <w:rFonts w:ascii="Book Antiqua" w:hAnsi="Book Antiqua"/>
        </w:rPr>
        <w:t xml:space="preserve">. </w:t>
      </w:r>
      <w:r w:rsidR="001C36DE">
        <w:rPr>
          <w:rFonts w:ascii="Book Antiqua" w:hAnsi="Book Antiqua"/>
        </w:rPr>
        <w:t xml:space="preserve"> </w:t>
      </w:r>
      <w:r w:rsidRPr="0026099F">
        <w:rPr>
          <w:rFonts w:ascii="Book Antiqua" w:hAnsi="Book Antiqua"/>
        </w:rPr>
        <w:t xml:space="preserve">However, the Company's Chief Executive Officer and </w:t>
      </w:r>
      <w:r w:rsidR="005756A5">
        <w:rPr>
          <w:rFonts w:ascii="Book Antiqua" w:hAnsi="Book Antiqua"/>
        </w:rPr>
        <w:t xml:space="preserve">Interim </w:t>
      </w:r>
      <w:r w:rsidRPr="0026099F">
        <w:rPr>
          <w:rFonts w:ascii="Book Antiqua" w:hAnsi="Book Antiqua"/>
        </w:rPr>
        <w:t>Chief Financial Officer will not be able to trade in the Company's shares until the Annual Filings have been filed and the Executive Director of the BCSC revokes the MCTO.</w:t>
      </w:r>
    </w:p>
    <w:p w14:paraId="6CC96B37" w14:textId="2F089A03" w:rsidR="005F72EC" w:rsidRDefault="008B05BF" w:rsidP="005F72EC">
      <w:pPr>
        <w:spacing w:before="240" w:line="276" w:lineRule="auto"/>
        <w:jc w:val="both"/>
        <w:rPr>
          <w:rFonts w:ascii="Book Antiqua" w:hAnsi="Book Antiqua"/>
        </w:rPr>
      </w:pPr>
      <w:r>
        <w:rPr>
          <w:rFonts w:ascii="Book Antiqua" w:hAnsi="Book Antiqua"/>
        </w:rPr>
        <w:t xml:space="preserve">The Company </w:t>
      </w:r>
      <w:r w:rsidRPr="001433B6">
        <w:rPr>
          <w:rFonts w:ascii="Book Antiqua" w:hAnsi="Book Antiqua"/>
        </w:rPr>
        <w:t xml:space="preserve">expects to file the Annual Filings on or before </w:t>
      </w:r>
      <w:r w:rsidRPr="00237A10">
        <w:rPr>
          <w:rFonts w:ascii="Book Antiqua" w:hAnsi="Book Antiqua"/>
        </w:rPr>
        <w:t>May 1</w:t>
      </w:r>
      <w:r w:rsidR="00121B8B" w:rsidRPr="00237A10">
        <w:rPr>
          <w:rFonts w:ascii="Book Antiqua" w:hAnsi="Book Antiqua"/>
        </w:rPr>
        <w:t>5</w:t>
      </w:r>
      <w:r w:rsidRPr="00237A10">
        <w:rPr>
          <w:rFonts w:ascii="Book Antiqua" w:hAnsi="Book Antiqua"/>
        </w:rPr>
        <w:t>, 202</w:t>
      </w:r>
      <w:r w:rsidR="00121B8B" w:rsidRPr="00237A10">
        <w:rPr>
          <w:rFonts w:ascii="Book Antiqua" w:hAnsi="Book Antiqua"/>
        </w:rPr>
        <w:t>4</w:t>
      </w:r>
      <w:r w:rsidRPr="00237A10">
        <w:rPr>
          <w:rFonts w:ascii="Book Antiqua" w:hAnsi="Book Antiqua"/>
        </w:rPr>
        <w:t>.</w:t>
      </w:r>
      <w:r w:rsidRPr="001433B6">
        <w:rPr>
          <w:rFonts w:ascii="Book Antiqua" w:hAnsi="Book Antiqua"/>
        </w:rPr>
        <w:t xml:space="preserve"> </w:t>
      </w:r>
    </w:p>
    <w:p w14:paraId="14A64ECF" w14:textId="77777777" w:rsidR="00121B8B" w:rsidRDefault="00121B8B" w:rsidP="005F72EC">
      <w:pPr>
        <w:spacing w:before="240" w:line="276" w:lineRule="auto"/>
        <w:jc w:val="both"/>
        <w:rPr>
          <w:rFonts w:ascii="Book Antiqua" w:hAnsi="Book Antiqua"/>
        </w:rPr>
      </w:pPr>
    </w:p>
    <w:p w14:paraId="2A78B261" w14:textId="77777777" w:rsidR="00121B8B" w:rsidRPr="0026099F" w:rsidRDefault="00121B8B" w:rsidP="005F72EC">
      <w:pPr>
        <w:spacing w:before="240" w:line="276" w:lineRule="auto"/>
        <w:jc w:val="both"/>
        <w:rPr>
          <w:rFonts w:ascii="Book Antiqua" w:hAnsi="Book Antiqua"/>
        </w:rPr>
      </w:pPr>
    </w:p>
    <w:p w14:paraId="6CC96B38" w14:textId="77777777" w:rsidR="00AC3A1D" w:rsidRDefault="00AC3A1D" w:rsidP="001433B6">
      <w:pPr>
        <w:spacing w:line="276" w:lineRule="auto"/>
        <w:jc w:val="both"/>
        <w:rPr>
          <w:rFonts w:ascii="Book Antiqua" w:hAnsi="Book Antiqua"/>
        </w:rPr>
      </w:pPr>
    </w:p>
    <w:p w14:paraId="6CC96B39" w14:textId="77777777" w:rsidR="004A20C3" w:rsidRPr="004B7346" w:rsidRDefault="008B05BF" w:rsidP="001433B6">
      <w:pPr>
        <w:spacing w:line="276" w:lineRule="auto"/>
        <w:jc w:val="both"/>
        <w:rPr>
          <w:rFonts w:ascii="Book Antiqua" w:hAnsi="Book Antiqua"/>
          <w:b/>
          <w:bCs/>
        </w:rPr>
      </w:pPr>
      <w:r w:rsidRPr="004B7346">
        <w:rPr>
          <w:rFonts w:ascii="Book Antiqua" w:hAnsi="Book Antiqua"/>
          <w:b/>
          <w:bCs/>
        </w:rPr>
        <w:t xml:space="preserve">On </w:t>
      </w:r>
      <w:r w:rsidR="00402562" w:rsidRPr="004B7346">
        <w:rPr>
          <w:rFonts w:ascii="Book Antiqua" w:hAnsi="Book Antiqua"/>
          <w:b/>
          <w:bCs/>
        </w:rPr>
        <w:t>behalf of the Board of Directors of Minera IRL Limited</w:t>
      </w:r>
      <w:r w:rsidRPr="004B7346">
        <w:rPr>
          <w:rFonts w:ascii="Book Antiqua" w:hAnsi="Book Antiqua"/>
          <w:b/>
          <w:bCs/>
        </w:rPr>
        <w:t xml:space="preserve">   </w:t>
      </w:r>
    </w:p>
    <w:p w14:paraId="6CC96B3B" w14:textId="77777777" w:rsidR="003271E9" w:rsidRDefault="003271E9" w:rsidP="001433B6">
      <w:pPr>
        <w:spacing w:line="276" w:lineRule="auto"/>
        <w:jc w:val="both"/>
        <w:rPr>
          <w:rFonts w:ascii="Book Antiqua" w:hAnsi="Book Antiqua"/>
        </w:rPr>
      </w:pPr>
    </w:p>
    <w:p w14:paraId="6CC96B3C" w14:textId="77777777" w:rsidR="004A20C3" w:rsidRPr="00A300F8" w:rsidRDefault="008B05BF" w:rsidP="001433B6">
      <w:pPr>
        <w:spacing w:line="276" w:lineRule="auto"/>
        <w:jc w:val="both"/>
        <w:rPr>
          <w:rFonts w:ascii="Book Antiqua" w:hAnsi="Book Antiqua"/>
        </w:rPr>
      </w:pPr>
      <w:r w:rsidRPr="00A300F8">
        <w:rPr>
          <w:rFonts w:ascii="Book Antiqua" w:hAnsi="Book Antiqua"/>
        </w:rPr>
        <w:t>Gerardo Pérez</w:t>
      </w:r>
    </w:p>
    <w:p w14:paraId="6CC96B3D" w14:textId="3F5F146A" w:rsidR="004A20C3" w:rsidRPr="00A300F8" w:rsidRDefault="008B05BF" w:rsidP="001433B6">
      <w:pPr>
        <w:spacing w:line="276" w:lineRule="auto"/>
        <w:jc w:val="both"/>
        <w:rPr>
          <w:rFonts w:ascii="Book Antiqua" w:hAnsi="Book Antiqua"/>
        </w:rPr>
      </w:pPr>
      <w:r w:rsidRPr="00A300F8">
        <w:rPr>
          <w:rFonts w:ascii="Book Antiqua" w:hAnsi="Book Antiqua"/>
        </w:rPr>
        <w:t>Executive Chairman</w:t>
      </w:r>
    </w:p>
    <w:p w14:paraId="6CC96B3E" w14:textId="77777777" w:rsidR="004A20C3" w:rsidRPr="00A300F8" w:rsidRDefault="004A20C3" w:rsidP="001433B6">
      <w:pPr>
        <w:spacing w:line="276" w:lineRule="auto"/>
        <w:jc w:val="both"/>
        <w:rPr>
          <w:rFonts w:ascii="Book Antiqua" w:hAnsi="Book Antiqua"/>
        </w:rPr>
      </w:pPr>
    </w:p>
    <w:p w14:paraId="6CC96B3F" w14:textId="35AFAF4A" w:rsidR="004A20C3" w:rsidRPr="001433B6" w:rsidRDefault="008B05BF" w:rsidP="001433B6">
      <w:pPr>
        <w:spacing w:line="276" w:lineRule="auto"/>
        <w:jc w:val="both"/>
        <w:rPr>
          <w:rFonts w:ascii="Book Antiqua" w:hAnsi="Book Antiqua"/>
        </w:rPr>
      </w:pPr>
      <w:r w:rsidRPr="001433B6">
        <w:rPr>
          <w:rFonts w:ascii="Book Antiqua" w:hAnsi="Book Antiqua"/>
        </w:rPr>
        <w:t xml:space="preserve">Diego Benavides </w:t>
      </w:r>
    </w:p>
    <w:p w14:paraId="6CC96B40" w14:textId="77777777" w:rsidR="004A20C3" w:rsidRPr="001433B6" w:rsidRDefault="008B05BF" w:rsidP="001433B6">
      <w:pPr>
        <w:spacing w:line="276" w:lineRule="auto"/>
        <w:jc w:val="both"/>
        <w:rPr>
          <w:rFonts w:ascii="Book Antiqua" w:hAnsi="Book Antiqua"/>
        </w:rPr>
      </w:pPr>
      <w:r w:rsidRPr="001433B6">
        <w:rPr>
          <w:rFonts w:ascii="Book Antiqua" w:hAnsi="Book Antiqua"/>
        </w:rPr>
        <w:t xml:space="preserve">CEO and Director </w:t>
      </w:r>
    </w:p>
    <w:p w14:paraId="6CC96B41" w14:textId="77777777" w:rsidR="004A20C3" w:rsidRPr="001433B6" w:rsidRDefault="004A20C3" w:rsidP="001433B6">
      <w:pPr>
        <w:spacing w:line="276" w:lineRule="auto"/>
        <w:jc w:val="both"/>
        <w:rPr>
          <w:rFonts w:ascii="Book Antiqua" w:hAnsi="Book Antiqua"/>
          <w:i/>
          <w:iCs/>
        </w:rPr>
      </w:pPr>
    </w:p>
    <w:p w14:paraId="6CC96B42" w14:textId="77777777" w:rsidR="004D6A8B" w:rsidRPr="00B22FEC" w:rsidRDefault="008B05BF" w:rsidP="004D6A8B">
      <w:pPr>
        <w:jc w:val="both"/>
        <w:rPr>
          <w:rFonts w:ascii="Book Antiqua" w:hAnsi="Book Antiqua"/>
        </w:rPr>
      </w:pPr>
      <w:r w:rsidRPr="00B22FEC">
        <w:rPr>
          <w:rFonts w:ascii="Book Antiqua" w:hAnsi="Book Antiqua"/>
        </w:rPr>
        <w:t>FOR FURTHER INFORMATION, PLEASE CONTACT:</w:t>
      </w:r>
    </w:p>
    <w:p w14:paraId="6CC96B43" w14:textId="77777777" w:rsidR="004D6A8B" w:rsidRPr="00B22FEC" w:rsidRDefault="004D6A8B" w:rsidP="004D6A8B">
      <w:pPr>
        <w:jc w:val="both"/>
        <w:rPr>
          <w:rFonts w:ascii="Book Antiqua" w:hAnsi="Book Antiqua"/>
        </w:rPr>
      </w:pPr>
      <w:bookmarkStart w:id="0" w:name="_DV_M74"/>
      <w:bookmarkEnd w:id="0"/>
    </w:p>
    <w:p w14:paraId="6CC96B44" w14:textId="77777777" w:rsidR="004D6A8B" w:rsidRPr="00D54C9A" w:rsidRDefault="008B05BF" w:rsidP="004D6A8B">
      <w:pPr>
        <w:jc w:val="both"/>
        <w:rPr>
          <w:rFonts w:ascii="Book Antiqua" w:hAnsi="Book Antiqua" w:cs="Times New Roman"/>
          <w:b/>
        </w:rPr>
      </w:pPr>
      <w:r w:rsidRPr="00D54C9A">
        <w:rPr>
          <w:rFonts w:ascii="Book Antiqua" w:hAnsi="Book Antiqua" w:cs="Times New Roman"/>
          <w:b/>
        </w:rPr>
        <w:t>Minera IRL Limited</w:t>
      </w:r>
    </w:p>
    <w:p w14:paraId="6CC96B45" w14:textId="77777777" w:rsidR="00E572A7" w:rsidRPr="00B22FEC" w:rsidRDefault="00E572A7" w:rsidP="004D6A8B">
      <w:pPr>
        <w:jc w:val="both"/>
        <w:rPr>
          <w:rFonts w:ascii="Book Antiqua" w:hAnsi="Book Antiqua"/>
        </w:rPr>
      </w:pPr>
      <w:bookmarkStart w:id="1" w:name="_DV_M75"/>
      <w:bookmarkStart w:id="2" w:name="_DV_M77"/>
      <w:bookmarkEnd w:id="1"/>
      <w:bookmarkEnd w:id="2"/>
    </w:p>
    <w:p w14:paraId="6CC96B46" w14:textId="77777777" w:rsidR="004D6A8B" w:rsidRPr="00B22FEC" w:rsidRDefault="008B05BF" w:rsidP="004D6A8B">
      <w:pPr>
        <w:jc w:val="both"/>
        <w:rPr>
          <w:rFonts w:ascii="Book Antiqua" w:hAnsi="Book Antiqua"/>
        </w:rPr>
      </w:pPr>
      <w:r w:rsidRPr="00B22FEC">
        <w:rPr>
          <w:rFonts w:ascii="Book Antiqua" w:hAnsi="Book Antiqua"/>
        </w:rPr>
        <w:t>Susan Gabbie</w:t>
      </w:r>
    </w:p>
    <w:p w14:paraId="6CC96B47" w14:textId="77777777" w:rsidR="004D6A8B" w:rsidRPr="00B22FEC" w:rsidRDefault="008B05BF" w:rsidP="004D6A8B">
      <w:pPr>
        <w:jc w:val="both"/>
        <w:rPr>
          <w:rFonts w:ascii="Book Antiqua" w:hAnsi="Book Antiqua"/>
        </w:rPr>
      </w:pPr>
      <w:r w:rsidRPr="00B22FEC">
        <w:rPr>
          <w:rFonts w:ascii="Book Antiqua" w:hAnsi="Book Antiqua"/>
        </w:rPr>
        <w:t>Manager, Communications</w:t>
      </w:r>
    </w:p>
    <w:p w14:paraId="6CC96B48" w14:textId="77777777" w:rsidR="004D6A8B" w:rsidRPr="00B22FEC" w:rsidRDefault="008B05BF" w:rsidP="004D6A8B">
      <w:pPr>
        <w:jc w:val="both"/>
        <w:rPr>
          <w:rFonts w:ascii="Book Antiqua" w:hAnsi="Book Antiqua"/>
        </w:rPr>
      </w:pPr>
      <w:r w:rsidRPr="00B22FEC">
        <w:rPr>
          <w:rFonts w:ascii="Book Antiqua" w:hAnsi="Book Antiqua"/>
        </w:rPr>
        <w:t>+51 1 418 - 1230</w:t>
      </w:r>
    </w:p>
    <w:p w14:paraId="6CC96B49" w14:textId="77777777" w:rsidR="004D6A8B" w:rsidRDefault="004D6A8B" w:rsidP="004D6A8B">
      <w:pPr>
        <w:jc w:val="both"/>
        <w:rPr>
          <w:rFonts w:ascii="Book Antiqua" w:hAnsi="Book Antiqua"/>
        </w:rPr>
      </w:pPr>
    </w:p>
    <w:p w14:paraId="6CC96B4A" w14:textId="77777777" w:rsidR="004D6A8B" w:rsidRPr="00B22FEC" w:rsidRDefault="008B05BF" w:rsidP="004D6A8B">
      <w:pPr>
        <w:jc w:val="both"/>
        <w:rPr>
          <w:rFonts w:ascii="Book Antiqua" w:hAnsi="Book Antiqua"/>
        </w:rPr>
      </w:pPr>
      <w:r w:rsidRPr="00B22FEC">
        <w:rPr>
          <w:rFonts w:ascii="Book Antiqua" w:hAnsi="Book Antiqua"/>
        </w:rPr>
        <w:t>Pedro Valdez</w:t>
      </w:r>
    </w:p>
    <w:p w14:paraId="6CC96B4B" w14:textId="77777777" w:rsidR="004D6A8B" w:rsidRPr="00B22FEC" w:rsidRDefault="008B05BF" w:rsidP="004D6A8B">
      <w:pPr>
        <w:jc w:val="both"/>
        <w:rPr>
          <w:rFonts w:ascii="Book Antiqua" w:hAnsi="Book Antiqua"/>
        </w:rPr>
      </w:pPr>
      <w:r w:rsidRPr="00B22FEC">
        <w:rPr>
          <w:rFonts w:ascii="Book Antiqua" w:hAnsi="Book Antiqua"/>
        </w:rPr>
        <w:t>Head of Investor Relations</w:t>
      </w:r>
    </w:p>
    <w:p w14:paraId="6CC96B4C" w14:textId="77777777" w:rsidR="004D6A8B" w:rsidRPr="00B22FEC" w:rsidRDefault="008B05BF" w:rsidP="004D6A8B">
      <w:pPr>
        <w:jc w:val="both"/>
        <w:rPr>
          <w:rFonts w:ascii="Book Antiqua" w:hAnsi="Book Antiqua"/>
        </w:rPr>
      </w:pPr>
      <w:r w:rsidRPr="00B22FEC">
        <w:rPr>
          <w:rFonts w:ascii="Book Antiqua" w:hAnsi="Book Antiqua"/>
        </w:rPr>
        <w:t>+51 1 418 – 1230</w:t>
      </w:r>
    </w:p>
    <w:p w14:paraId="6CC96B4D" w14:textId="77777777" w:rsidR="004D6A8B" w:rsidRPr="00B22FEC" w:rsidRDefault="004D6A8B" w:rsidP="004D6A8B">
      <w:pPr>
        <w:jc w:val="both"/>
        <w:rPr>
          <w:rFonts w:ascii="Book Antiqua" w:hAnsi="Book Antiqua"/>
        </w:rPr>
      </w:pPr>
    </w:p>
    <w:p w14:paraId="6CC96B50" w14:textId="77777777" w:rsidR="004A20C3" w:rsidRDefault="008B05BF" w:rsidP="001433B6">
      <w:pPr>
        <w:spacing w:line="276" w:lineRule="auto"/>
        <w:jc w:val="both"/>
        <w:rPr>
          <w:rFonts w:ascii="Book Antiqua" w:hAnsi="Book Antiqua"/>
          <w:b/>
          <w:bCs/>
          <w:i/>
          <w:iCs/>
        </w:rPr>
      </w:pPr>
      <w:bookmarkStart w:id="3" w:name="_DV_M79"/>
      <w:bookmarkEnd w:id="3"/>
      <w:r w:rsidRPr="00EC38B4">
        <w:rPr>
          <w:rFonts w:ascii="Book Antiqua" w:hAnsi="Book Antiqua"/>
          <w:b/>
          <w:bCs/>
          <w:i/>
          <w:iCs/>
        </w:rPr>
        <w:t>Cautionary Statement on Forward-Looking Information</w:t>
      </w:r>
    </w:p>
    <w:p w14:paraId="6CC96B51" w14:textId="77777777" w:rsidR="00EC38B4" w:rsidRPr="00EC38B4" w:rsidRDefault="00EC38B4" w:rsidP="001433B6">
      <w:pPr>
        <w:spacing w:line="276" w:lineRule="auto"/>
        <w:jc w:val="both"/>
        <w:rPr>
          <w:rFonts w:ascii="Book Antiqua" w:hAnsi="Book Antiqua"/>
          <w:b/>
          <w:bCs/>
          <w:i/>
          <w:iCs/>
        </w:rPr>
      </w:pPr>
    </w:p>
    <w:p w14:paraId="1E1FC0BF" w14:textId="77777777" w:rsidR="003A1289" w:rsidRDefault="008B05BF" w:rsidP="0026099F">
      <w:pPr>
        <w:spacing w:line="276" w:lineRule="auto"/>
        <w:jc w:val="both"/>
        <w:rPr>
          <w:rFonts w:ascii="Book Antiqua" w:hAnsi="Book Antiqua"/>
          <w:i/>
          <w:iCs/>
        </w:rPr>
      </w:pPr>
      <w:r w:rsidRPr="001433B6">
        <w:rPr>
          <w:rFonts w:ascii="Book Antiqua" w:hAnsi="Book Antiqua"/>
          <w:i/>
          <w:iCs/>
        </w:rPr>
        <w:t xml:space="preserve">Certain information in this news release, including information about the Company’s expectation that it can file </w:t>
      </w:r>
      <w:r w:rsidR="003E1BA2">
        <w:rPr>
          <w:rFonts w:ascii="Book Antiqua" w:hAnsi="Book Antiqua"/>
          <w:i/>
          <w:iCs/>
        </w:rPr>
        <w:t>the</w:t>
      </w:r>
      <w:r w:rsidRPr="001433B6">
        <w:rPr>
          <w:rFonts w:ascii="Book Antiqua" w:hAnsi="Book Antiqua"/>
          <w:i/>
          <w:iCs/>
        </w:rPr>
        <w:t xml:space="preserve"> </w:t>
      </w:r>
      <w:r w:rsidR="00AB1BF2">
        <w:rPr>
          <w:rFonts w:ascii="Book Antiqua" w:hAnsi="Book Antiqua"/>
          <w:i/>
          <w:iCs/>
        </w:rPr>
        <w:t>Annual Filings</w:t>
      </w:r>
      <w:r w:rsidRPr="001433B6">
        <w:rPr>
          <w:rFonts w:ascii="Book Antiqua" w:hAnsi="Book Antiqua"/>
          <w:i/>
          <w:iCs/>
        </w:rPr>
        <w:t xml:space="preserve"> by </w:t>
      </w:r>
      <w:r w:rsidR="00AC3A1D" w:rsidRPr="00237A10">
        <w:rPr>
          <w:rFonts w:ascii="Book Antiqua" w:hAnsi="Book Antiqua"/>
          <w:i/>
          <w:iCs/>
        </w:rPr>
        <w:t>May 1</w:t>
      </w:r>
      <w:r w:rsidR="00121B8B" w:rsidRPr="00237A10">
        <w:rPr>
          <w:rFonts w:ascii="Book Antiqua" w:hAnsi="Book Antiqua"/>
          <w:i/>
          <w:iCs/>
        </w:rPr>
        <w:t>5</w:t>
      </w:r>
      <w:r w:rsidR="006C3505" w:rsidRPr="00237A10">
        <w:rPr>
          <w:rFonts w:ascii="Book Antiqua" w:hAnsi="Book Antiqua"/>
          <w:i/>
          <w:iCs/>
        </w:rPr>
        <w:t>, 202</w:t>
      </w:r>
      <w:r w:rsidR="00121B8B" w:rsidRPr="00237A10">
        <w:rPr>
          <w:rFonts w:ascii="Book Antiqua" w:hAnsi="Book Antiqua"/>
          <w:i/>
          <w:iCs/>
        </w:rPr>
        <w:t>4</w:t>
      </w:r>
      <w:r w:rsidRPr="00237A10">
        <w:rPr>
          <w:rFonts w:ascii="Book Antiqua" w:hAnsi="Book Antiqua"/>
          <w:i/>
          <w:iCs/>
        </w:rPr>
        <w:t>, constitute</w:t>
      </w:r>
      <w:r w:rsidRPr="001433B6">
        <w:rPr>
          <w:rFonts w:ascii="Book Antiqua" w:hAnsi="Book Antiqua"/>
          <w:i/>
          <w:iCs/>
        </w:rPr>
        <w:t xml:space="preserve"> “forward-looking statements”.  Forward-looking statements are based upon assumptions.  While management believes these assumptions and statements are reasonable in context, forward-looking statements are</w:t>
      </w:r>
      <w:r w:rsidRPr="001433B6">
        <w:rPr>
          <w:rFonts w:ascii="Book Antiqua" w:hAnsi="Book Antiqua"/>
        </w:rPr>
        <w:t xml:space="preserve"> </w:t>
      </w:r>
      <w:r w:rsidRPr="006B1D02">
        <w:rPr>
          <w:rFonts w:ascii="Book Antiqua" w:hAnsi="Book Antiqua"/>
          <w:i/>
          <w:iCs/>
        </w:rPr>
        <w:t>inherently subject to political, legal</w:t>
      </w:r>
      <w:r w:rsidRPr="001433B6">
        <w:rPr>
          <w:rFonts w:ascii="Book Antiqua" w:hAnsi="Book Antiqua"/>
        </w:rPr>
        <w:t xml:space="preserve">, </w:t>
      </w:r>
      <w:r w:rsidRPr="001433B6">
        <w:rPr>
          <w:rFonts w:ascii="Book Antiqua" w:hAnsi="Book Antiqua"/>
          <w:i/>
          <w:iCs/>
        </w:rPr>
        <w:t>regulatory, business and economic risks</w:t>
      </w:r>
      <w:r w:rsidR="003E1BA2">
        <w:rPr>
          <w:rFonts w:ascii="Book Antiqua" w:hAnsi="Book Antiqua"/>
          <w:i/>
          <w:iCs/>
        </w:rPr>
        <w:t>, unanticipated delays with respect to the accounting and audit process,</w:t>
      </w:r>
      <w:r w:rsidRPr="001433B6">
        <w:rPr>
          <w:rFonts w:ascii="Book Antiqua" w:hAnsi="Book Antiqua"/>
          <w:i/>
          <w:iCs/>
        </w:rPr>
        <w:t xml:space="preserve"> and competitive uncertainties and contingencies.  The Company cautions readers that forward-looking statements involve known and unknown risks, uncertainties and other factors that may cause Minera IRL’s actual results and future performance to be materially different than those expected or estimated future results, performance or achievements and that forward-looking statements are not guarantees of future performance, results or achievements.</w:t>
      </w:r>
      <w:r w:rsidR="003E1BA2">
        <w:rPr>
          <w:rFonts w:ascii="Book Antiqua" w:hAnsi="Book Antiqua"/>
          <w:i/>
          <w:iCs/>
        </w:rPr>
        <w:t xml:space="preserve">  </w:t>
      </w:r>
    </w:p>
    <w:p w14:paraId="77E16237" w14:textId="77777777" w:rsidR="003A1289" w:rsidRDefault="003A1289" w:rsidP="0026099F">
      <w:pPr>
        <w:spacing w:line="276" w:lineRule="auto"/>
        <w:jc w:val="both"/>
        <w:rPr>
          <w:rFonts w:ascii="Book Antiqua" w:hAnsi="Book Antiqua"/>
          <w:i/>
          <w:iCs/>
        </w:rPr>
      </w:pPr>
    </w:p>
    <w:p w14:paraId="6CC96B54" w14:textId="43323328" w:rsidR="00C659E5" w:rsidRPr="001433B6" w:rsidRDefault="008B05BF" w:rsidP="0026099F">
      <w:pPr>
        <w:spacing w:line="276" w:lineRule="auto"/>
        <w:jc w:val="both"/>
        <w:rPr>
          <w:rFonts w:ascii="Book Antiqua" w:hAnsi="Book Antiqua"/>
          <w:i/>
          <w:iCs/>
        </w:rPr>
      </w:pPr>
      <w:r w:rsidRPr="001433B6">
        <w:rPr>
          <w:rFonts w:ascii="Book Antiqua" w:hAnsi="Book Antiqua"/>
          <w:i/>
          <w:iCs/>
        </w:rPr>
        <w:t xml:space="preserve">Minera IRL assumes no obligation, except as may be required by law, to update or revise them to reflect new events or circumstances. </w:t>
      </w:r>
    </w:p>
    <w:sectPr w:rsidR="00C659E5" w:rsidRPr="001433B6" w:rsidSect="002A06D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7CD70" w14:textId="77777777" w:rsidR="00D13153" w:rsidRDefault="00D13153" w:rsidP="00D13153">
      <w:r>
        <w:separator/>
      </w:r>
    </w:p>
  </w:endnote>
  <w:endnote w:type="continuationSeparator" w:id="0">
    <w:p w14:paraId="00163756" w14:textId="77777777" w:rsidR="00D13153" w:rsidRDefault="00D13153" w:rsidP="00D1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D3F74" w14:textId="77777777" w:rsidR="00D13153" w:rsidRDefault="00D13153">
    <w:pPr>
      <w:pStyle w:val="Piedepgina"/>
    </w:pPr>
  </w:p>
  <w:p w14:paraId="2F4C2480" w14:textId="344E7AE4" w:rsidR="00D13153" w:rsidRDefault="00D13153" w:rsidP="00D13153">
    <w:pPr>
      <w:pStyle w:val="Piedepgina"/>
    </w:pPr>
  </w:p>
  <w:p w14:paraId="28D733C0" w14:textId="7A00961E" w:rsidR="0037399B" w:rsidRDefault="0037399B" w:rsidP="003739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E2407" w14:textId="77777777" w:rsidR="00D13153" w:rsidRDefault="00D13153" w:rsidP="00D13153">
      <w:r>
        <w:separator/>
      </w:r>
    </w:p>
  </w:footnote>
  <w:footnote w:type="continuationSeparator" w:id="0">
    <w:p w14:paraId="296BBD40" w14:textId="77777777" w:rsidR="00D13153" w:rsidRDefault="00D13153" w:rsidP="00D13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00A54"/>
    <w:multiLevelType w:val="multilevel"/>
    <w:tmpl w:val="B76E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946CE"/>
    <w:multiLevelType w:val="hybridMultilevel"/>
    <w:tmpl w:val="AB7EB2E4"/>
    <w:lvl w:ilvl="0" w:tplc="B9B045DE">
      <w:start w:val="1"/>
      <w:numFmt w:val="bullet"/>
      <w:lvlText w:val=""/>
      <w:lvlJc w:val="left"/>
      <w:pPr>
        <w:ind w:left="720" w:hanging="360"/>
      </w:pPr>
      <w:rPr>
        <w:rFonts w:ascii="Symbol" w:hAnsi="Symbol" w:hint="default"/>
      </w:rPr>
    </w:lvl>
    <w:lvl w:ilvl="1" w:tplc="C0C28AC2" w:tentative="1">
      <w:start w:val="1"/>
      <w:numFmt w:val="bullet"/>
      <w:lvlText w:val="o"/>
      <w:lvlJc w:val="left"/>
      <w:pPr>
        <w:ind w:left="1440" w:hanging="360"/>
      </w:pPr>
      <w:rPr>
        <w:rFonts w:ascii="Courier New" w:hAnsi="Courier New" w:cs="Courier New" w:hint="default"/>
      </w:rPr>
    </w:lvl>
    <w:lvl w:ilvl="2" w:tplc="CEC615EC" w:tentative="1">
      <w:start w:val="1"/>
      <w:numFmt w:val="bullet"/>
      <w:lvlText w:val=""/>
      <w:lvlJc w:val="left"/>
      <w:pPr>
        <w:ind w:left="2160" w:hanging="360"/>
      </w:pPr>
      <w:rPr>
        <w:rFonts w:ascii="Wingdings" w:hAnsi="Wingdings" w:hint="default"/>
      </w:rPr>
    </w:lvl>
    <w:lvl w:ilvl="3" w:tplc="76DEA4C0" w:tentative="1">
      <w:start w:val="1"/>
      <w:numFmt w:val="bullet"/>
      <w:lvlText w:val=""/>
      <w:lvlJc w:val="left"/>
      <w:pPr>
        <w:ind w:left="2880" w:hanging="360"/>
      </w:pPr>
      <w:rPr>
        <w:rFonts w:ascii="Symbol" w:hAnsi="Symbol" w:hint="default"/>
      </w:rPr>
    </w:lvl>
    <w:lvl w:ilvl="4" w:tplc="CC823808" w:tentative="1">
      <w:start w:val="1"/>
      <w:numFmt w:val="bullet"/>
      <w:lvlText w:val="o"/>
      <w:lvlJc w:val="left"/>
      <w:pPr>
        <w:ind w:left="3600" w:hanging="360"/>
      </w:pPr>
      <w:rPr>
        <w:rFonts w:ascii="Courier New" w:hAnsi="Courier New" w:cs="Courier New" w:hint="default"/>
      </w:rPr>
    </w:lvl>
    <w:lvl w:ilvl="5" w:tplc="DAB04F86" w:tentative="1">
      <w:start w:val="1"/>
      <w:numFmt w:val="bullet"/>
      <w:lvlText w:val=""/>
      <w:lvlJc w:val="left"/>
      <w:pPr>
        <w:ind w:left="4320" w:hanging="360"/>
      </w:pPr>
      <w:rPr>
        <w:rFonts w:ascii="Wingdings" w:hAnsi="Wingdings" w:hint="default"/>
      </w:rPr>
    </w:lvl>
    <w:lvl w:ilvl="6" w:tplc="34E6A7BA" w:tentative="1">
      <w:start w:val="1"/>
      <w:numFmt w:val="bullet"/>
      <w:lvlText w:val=""/>
      <w:lvlJc w:val="left"/>
      <w:pPr>
        <w:ind w:left="5040" w:hanging="360"/>
      </w:pPr>
      <w:rPr>
        <w:rFonts w:ascii="Symbol" w:hAnsi="Symbol" w:hint="default"/>
      </w:rPr>
    </w:lvl>
    <w:lvl w:ilvl="7" w:tplc="1E388F88" w:tentative="1">
      <w:start w:val="1"/>
      <w:numFmt w:val="bullet"/>
      <w:lvlText w:val="o"/>
      <w:lvlJc w:val="left"/>
      <w:pPr>
        <w:ind w:left="5760" w:hanging="360"/>
      </w:pPr>
      <w:rPr>
        <w:rFonts w:ascii="Courier New" w:hAnsi="Courier New" w:cs="Courier New" w:hint="default"/>
      </w:rPr>
    </w:lvl>
    <w:lvl w:ilvl="8" w:tplc="D3CE2A90" w:tentative="1">
      <w:start w:val="1"/>
      <w:numFmt w:val="bullet"/>
      <w:lvlText w:val=""/>
      <w:lvlJc w:val="left"/>
      <w:pPr>
        <w:ind w:left="6480" w:hanging="360"/>
      </w:pPr>
      <w:rPr>
        <w:rFonts w:ascii="Wingdings" w:hAnsi="Wingdings" w:hint="default"/>
      </w:rPr>
    </w:lvl>
  </w:abstractNum>
  <w:abstractNum w:abstractNumId="2" w15:restartNumberingAfterBreak="0">
    <w:nsid w:val="0C390F23"/>
    <w:multiLevelType w:val="multilevel"/>
    <w:tmpl w:val="BF36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45B05"/>
    <w:multiLevelType w:val="hybridMultilevel"/>
    <w:tmpl w:val="1A7A1C0A"/>
    <w:lvl w:ilvl="0" w:tplc="149AA466">
      <w:start w:val="1"/>
      <w:numFmt w:val="bullet"/>
      <w:lvlText w:val=""/>
      <w:lvlJc w:val="left"/>
      <w:pPr>
        <w:ind w:left="720" w:hanging="360"/>
      </w:pPr>
      <w:rPr>
        <w:rFonts w:ascii="Symbol" w:hAnsi="Symbol" w:hint="default"/>
      </w:rPr>
    </w:lvl>
    <w:lvl w:ilvl="1" w:tplc="4D508114" w:tentative="1">
      <w:start w:val="1"/>
      <w:numFmt w:val="bullet"/>
      <w:lvlText w:val="o"/>
      <w:lvlJc w:val="left"/>
      <w:pPr>
        <w:ind w:left="1440" w:hanging="360"/>
      </w:pPr>
      <w:rPr>
        <w:rFonts w:ascii="Courier New" w:hAnsi="Courier New" w:cs="Courier New" w:hint="default"/>
      </w:rPr>
    </w:lvl>
    <w:lvl w:ilvl="2" w:tplc="7D441BC0" w:tentative="1">
      <w:start w:val="1"/>
      <w:numFmt w:val="bullet"/>
      <w:lvlText w:val=""/>
      <w:lvlJc w:val="left"/>
      <w:pPr>
        <w:ind w:left="2160" w:hanging="360"/>
      </w:pPr>
      <w:rPr>
        <w:rFonts w:ascii="Wingdings" w:hAnsi="Wingdings" w:hint="default"/>
      </w:rPr>
    </w:lvl>
    <w:lvl w:ilvl="3" w:tplc="0CDEDE98" w:tentative="1">
      <w:start w:val="1"/>
      <w:numFmt w:val="bullet"/>
      <w:lvlText w:val=""/>
      <w:lvlJc w:val="left"/>
      <w:pPr>
        <w:ind w:left="2880" w:hanging="360"/>
      </w:pPr>
      <w:rPr>
        <w:rFonts w:ascii="Symbol" w:hAnsi="Symbol" w:hint="default"/>
      </w:rPr>
    </w:lvl>
    <w:lvl w:ilvl="4" w:tplc="053402D4" w:tentative="1">
      <w:start w:val="1"/>
      <w:numFmt w:val="bullet"/>
      <w:lvlText w:val="o"/>
      <w:lvlJc w:val="left"/>
      <w:pPr>
        <w:ind w:left="3600" w:hanging="360"/>
      </w:pPr>
      <w:rPr>
        <w:rFonts w:ascii="Courier New" w:hAnsi="Courier New" w:cs="Courier New" w:hint="default"/>
      </w:rPr>
    </w:lvl>
    <w:lvl w:ilvl="5" w:tplc="F01E7210" w:tentative="1">
      <w:start w:val="1"/>
      <w:numFmt w:val="bullet"/>
      <w:lvlText w:val=""/>
      <w:lvlJc w:val="left"/>
      <w:pPr>
        <w:ind w:left="4320" w:hanging="360"/>
      </w:pPr>
      <w:rPr>
        <w:rFonts w:ascii="Wingdings" w:hAnsi="Wingdings" w:hint="default"/>
      </w:rPr>
    </w:lvl>
    <w:lvl w:ilvl="6" w:tplc="6108EA76" w:tentative="1">
      <w:start w:val="1"/>
      <w:numFmt w:val="bullet"/>
      <w:lvlText w:val=""/>
      <w:lvlJc w:val="left"/>
      <w:pPr>
        <w:ind w:left="5040" w:hanging="360"/>
      </w:pPr>
      <w:rPr>
        <w:rFonts w:ascii="Symbol" w:hAnsi="Symbol" w:hint="default"/>
      </w:rPr>
    </w:lvl>
    <w:lvl w:ilvl="7" w:tplc="7040C86C" w:tentative="1">
      <w:start w:val="1"/>
      <w:numFmt w:val="bullet"/>
      <w:lvlText w:val="o"/>
      <w:lvlJc w:val="left"/>
      <w:pPr>
        <w:ind w:left="5760" w:hanging="360"/>
      </w:pPr>
      <w:rPr>
        <w:rFonts w:ascii="Courier New" w:hAnsi="Courier New" w:cs="Courier New" w:hint="default"/>
      </w:rPr>
    </w:lvl>
    <w:lvl w:ilvl="8" w:tplc="7F3A6722" w:tentative="1">
      <w:start w:val="1"/>
      <w:numFmt w:val="bullet"/>
      <w:lvlText w:val=""/>
      <w:lvlJc w:val="left"/>
      <w:pPr>
        <w:ind w:left="6480" w:hanging="360"/>
      </w:pPr>
      <w:rPr>
        <w:rFonts w:ascii="Wingdings" w:hAnsi="Wingdings" w:hint="default"/>
      </w:rPr>
    </w:lvl>
  </w:abstractNum>
  <w:abstractNum w:abstractNumId="4" w15:restartNumberingAfterBreak="0">
    <w:nsid w:val="2FC014AC"/>
    <w:multiLevelType w:val="multilevel"/>
    <w:tmpl w:val="6FDE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957C24"/>
    <w:multiLevelType w:val="multilevel"/>
    <w:tmpl w:val="84D0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11454D"/>
    <w:multiLevelType w:val="hybridMultilevel"/>
    <w:tmpl w:val="9D6CAD5A"/>
    <w:lvl w:ilvl="0" w:tplc="8D6E5B84">
      <w:start w:val="1"/>
      <w:numFmt w:val="bullet"/>
      <w:lvlText w:val=""/>
      <w:lvlJc w:val="left"/>
      <w:pPr>
        <w:ind w:left="720" w:hanging="360"/>
      </w:pPr>
      <w:rPr>
        <w:rFonts w:ascii="Symbol" w:hAnsi="Symbol" w:hint="default"/>
      </w:rPr>
    </w:lvl>
    <w:lvl w:ilvl="1" w:tplc="6C740370">
      <w:start w:val="1"/>
      <w:numFmt w:val="decimal"/>
      <w:lvlText w:val="%2."/>
      <w:lvlJc w:val="left"/>
      <w:pPr>
        <w:tabs>
          <w:tab w:val="num" w:pos="1440"/>
        </w:tabs>
        <w:ind w:left="1440" w:hanging="360"/>
      </w:pPr>
    </w:lvl>
    <w:lvl w:ilvl="2" w:tplc="495EFE7E">
      <w:start w:val="1"/>
      <w:numFmt w:val="decimal"/>
      <w:lvlText w:val="%3."/>
      <w:lvlJc w:val="left"/>
      <w:pPr>
        <w:tabs>
          <w:tab w:val="num" w:pos="2160"/>
        </w:tabs>
        <w:ind w:left="2160" w:hanging="360"/>
      </w:pPr>
    </w:lvl>
    <w:lvl w:ilvl="3" w:tplc="D69E0ACE">
      <w:start w:val="1"/>
      <w:numFmt w:val="decimal"/>
      <w:lvlText w:val="%4."/>
      <w:lvlJc w:val="left"/>
      <w:pPr>
        <w:tabs>
          <w:tab w:val="num" w:pos="2880"/>
        </w:tabs>
        <w:ind w:left="2880" w:hanging="360"/>
      </w:pPr>
    </w:lvl>
    <w:lvl w:ilvl="4" w:tplc="D2A6EA66">
      <w:start w:val="1"/>
      <w:numFmt w:val="decimal"/>
      <w:lvlText w:val="%5."/>
      <w:lvlJc w:val="left"/>
      <w:pPr>
        <w:tabs>
          <w:tab w:val="num" w:pos="3600"/>
        </w:tabs>
        <w:ind w:left="3600" w:hanging="360"/>
      </w:pPr>
    </w:lvl>
    <w:lvl w:ilvl="5" w:tplc="ECCCFBF6">
      <w:start w:val="1"/>
      <w:numFmt w:val="decimal"/>
      <w:lvlText w:val="%6."/>
      <w:lvlJc w:val="left"/>
      <w:pPr>
        <w:tabs>
          <w:tab w:val="num" w:pos="4320"/>
        </w:tabs>
        <w:ind w:left="4320" w:hanging="360"/>
      </w:pPr>
    </w:lvl>
    <w:lvl w:ilvl="6" w:tplc="D4AA2854">
      <w:start w:val="1"/>
      <w:numFmt w:val="decimal"/>
      <w:lvlText w:val="%7."/>
      <w:lvlJc w:val="left"/>
      <w:pPr>
        <w:tabs>
          <w:tab w:val="num" w:pos="5040"/>
        </w:tabs>
        <w:ind w:left="5040" w:hanging="360"/>
      </w:pPr>
    </w:lvl>
    <w:lvl w:ilvl="7" w:tplc="6368E0F2">
      <w:start w:val="1"/>
      <w:numFmt w:val="decimal"/>
      <w:lvlText w:val="%8."/>
      <w:lvlJc w:val="left"/>
      <w:pPr>
        <w:tabs>
          <w:tab w:val="num" w:pos="5760"/>
        </w:tabs>
        <w:ind w:left="5760" w:hanging="360"/>
      </w:pPr>
    </w:lvl>
    <w:lvl w:ilvl="8" w:tplc="4D46CA74">
      <w:start w:val="1"/>
      <w:numFmt w:val="decimal"/>
      <w:lvlText w:val="%9."/>
      <w:lvlJc w:val="left"/>
      <w:pPr>
        <w:tabs>
          <w:tab w:val="num" w:pos="6480"/>
        </w:tabs>
        <w:ind w:left="6480" w:hanging="360"/>
      </w:pPr>
    </w:lvl>
  </w:abstractNum>
  <w:num w:numId="1" w16cid:durableId="18315610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8384222">
    <w:abstractNumId w:val="5"/>
  </w:num>
  <w:num w:numId="3" w16cid:durableId="1466697031">
    <w:abstractNumId w:val="0"/>
  </w:num>
  <w:num w:numId="4" w16cid:durableId="1375889372">
    <w:abstractNumId w:val="2"/>
  </w:num>
  <w:num w:numId="5" w16cid:durableId="455681041">
    <w:abstractNumId w:val="4"/>
  </w:num>
  <w:num w:numId="6" w16cid:durableId="565605226">
    <w:abstractNumId w:val="3"/>
  </w:num>
  <w:num w:numId="7" w16cid:durableId="1381787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D8"/>
    <w:rsid w:val="00090C4B"/>
    <w:rsid w:val="000B7D26"/>
    <w:rsid w:val="000C2460"/>
    <w:rsid w:val="0012138B"/>
    <w:rsid w:val="00121B8B"/>
    <w:rsid w:val="001433B6"/>
    <w:rsid w:val="0018193E"/>
    <w:rsid w:val="00182F76"/>
    <w:rsid w:val="0018311C"/>
    <w:rsid w:val="001C36DE"/>
    <w:rsid w:val="001C3DFB"/>
    <w:rsid w:val="002109E9"/>
    <w:rsid w:val="00237A10"/>
    <w:rsid w:val="002529CE"/>
    <w:rsid w:val="00253BDF"/>
    <w:rsid w:val="0026099F"/>
    <w:rsid w:val="00260D3C"/>
    <w:rsid w:val="002739CA"/>
    <w:rsid w:val="002A06D5"/>
    <w:rsid w:val="002C141D"/>
    <w:rsid w:val="002C3436"/>
    <w:rsid w:val="002C3B24"/>
    <w:rsid w:val="002C4DF2"/>
    <w:rsid w:val="002F7E0A"/>
    <w:rsid w:val="003271E9"/>
    <w:rsid w:val="0033245F"/>
    <w:rsid w:val="003415C3"/>
    <w:rsid w:val="003607CF"/>
    <w:rsid w:val="0036084A"/>
    <w:rsid w:val="0037399B"/>
    <w:rsid w:val="003A1289"/>
    <w:rsid w:val="003A330E"/>
    <w:rsid w:val="003B7AA1"/>
    <w:rsid w:val="003C409F"/>
    <w:rsid w:val="003E1BA2"/>
    <w:rsid w:val="003F7BC3"/>
    <w:rsid w:val="00402562"/>
    <w:rsid w:val="004323DB"/>
    <w:rsid w:val="0043525C"/>
    <w:rsid w:val="004A20C3"/>
    <w:rsid w:val="004B7346"/>
    <w:rsid w:val="004D4294"/>
    <w:rsid w:val="004D5D4E"/>
    <w:rsid w:val="004D6A8B"/>
    <w:rsid w:val="005170BA"/>
    <w:rsid w:val="00560627"/>
    <w:rsid w:val="005756A5"/>
    <w:rsid w:val="0057637B"/>
    <w:rsid w:val="0058362D"/>
    <w:rsid w:val="005D2E2B"/>
    <w:rsid w:val="005F72EC"/>
    <w:rsid w:val="006356BE"/>
    <w:rsid w:val="00663E12"/>
    <w:rsid w:val="0067331B"/>
    <w:rsid w:val="00686166"/>
    <w:rsid w:val="00692AA8"/>
    <w:rsid w:val="006978E0"/>
    <w:rsid w:val="006A5C55"/>
    <w:rsid w:val="006A6325"/>
    <w:rsid w:val="006A691A"/>
    <w:rsid w:val="006B1D02"/>
    <w:rsid w:val="006C3505"/>
    <w:rsid w:val="006E3ED6"/>
    <w:rsid w:val="006F2404"/>
    <w:rsid w:val="00702928"/>
    <w:rsid w:val="00710E6A"/>
    <w:rsid w:val="007137CF"/>
    <w:rsid w:val="00721851"/>
    <w:rsid w:val="00770E1A"/>
    <w:rsid w:val="00787D3A"/>
    <w:rsid w:val="007D5A3B"/>
    <w:rsid w:val="00804CFD"/>
    <w:rsid w:val="00811D23"/>
    <w:rsid w:val="008262F3"/>
    <w:rsid w:val="00860A4B"/>
    <w:rsid w:val="00870600"/>
    <w:rsid w:val="008807EB"/>
    <w:rsid w:val="008B05BF"/>
    <w:rsid w:val="008E3567"/>
    <w:rsid w:val="008E7F29"/>
    <w:rsid w:val="0091225A"/>
    <w:rsid w:val="009426BD"/>
    <w:rsid w:val="00950254"/>
    <w:rsid w:val="009805B2"/>
    <w:rsid w:val="009E0649"/>
    <w:rsid w:val="009E621C"/>
    <w:rsid w:val="00A01413"/>
    <w:rsid w:val="00A23E52"/>
    <w:rsid w:val="00A300F8"/>
    <w:rsid w:val="00AB1BF2"/>
    <w:rsid w:val="00AB5AB1"/>
    <w:rsid w:val="00AC3A1D"/>
    <w:rsid w:val="00AF5E72"/>
    <w:rsid w:val="00B17805"/>
    <w:rsid w:val="00B22FEC"/>
    <w:rsid w:val="00B933D3"/>
    <w:rsid w:val="00BC1F6E"/>
    <w:rsid w:val="00BC70E2"/>
    <w:rsid w:val="00BE32AA"/>
    <w:rsid w:val="00BE5066"/>
    <w:rsid w:val="00C06826"/>
    <w:rsid w:val="00C07E7F"/>
    <w:rsid w:val="00C31A47"/>
    <w:rsid w:val="00C51385"/>
    <w:rsid w:val="00C659E5"/>
    <w:rsid w:val="00C719DC"/>
    <w:rsid w:val="00C90D43"/>
    <w:rsid w:val="00CB7CD8"/>
    <w:rsid w:val="00CE5BE8"/>
    <w:rsid w:val="00D13153"/>
    <w:rsid w:val="00D23487"/>
    <w:rsid w:val="00D356FB"/>
    <w:rsid w:val="00D54C9A"/>
    <w:rsid w:val="00D61EF9"/>
    <w:rsid w:val="00D655F5"/>
    <w:rsid w:val="00D740D0"/>
    <w:rsid w:val="00DA6F9E"/>
    <w:rsid w:val="00DC1865"/>
    <w:rsid w:val="00DC1BBB"/>
    <w:rsid w:val="00DE4634"/>
    <w:rsid w:val="00E3284C"/>
    <w:rsid w:val="00E35AF0"/>
    <w:rsid w:val="00E572A7"/>
    <w:rsid w:val="00E65E84"/>
    <w:rsid w:val="00EA0FB5"/>
    <w:rsid w:val="00EA1CC3"/>
    <w:rsid w:val="00EC02C7"/>
    <w:rsid w:val="00EC38B4"/>
    <w:rsid w:val="00F13471"/>
    <w:rsid w:val="00F342BF"/>
    <w:rsid w:val="00F376F7"/>
    <w:rsid w:val="00F40AF1"/>
    <w:rsid w:val="00F54C7D"/>
    <w:rsid w:val="00F9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96B25"/>
  <w15:chartTrackingRefBased/>
  <w15:docId w15:val="{87529CE3-9FCC-413B-986A-9B689065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81F1F"/>
    <w:rPr>
      <w:rFonts w:cs="Calibri"/>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7C4D"/>
    <w:rPr>
      <w:sz w:val="22"/>
      <w:szCs w:val="22"/>
      <w:lang w:val="es-PE"/>
    </w:rPr>
  </w:style>
  <w:style w:type="paragraph" w:customStyle="1" w:styleId="Standard">
    <w:name w:val="Standard"/>
    <w:rsid w:val="007C7C4D"/>
    <w:pPr>
      <w:suppressAutoHyphens/>
      <w:autoSpaceDN w:val="0"/>
      <w:jc w:val="both"/>
      <w:textAlignment w:val="baseline"/>
    </w:pPr>
    <w:rPr>
      <w:rFonts w:ascii="Book Antiqua" w:eastAsia="Times New Roman" w:hAnsi="Book Antiqua" w:cs="Calibri"/>
      <w:kern w:val="3"/>
      <w:sz w:val="22"/>
      <w:szCs w:val="24"/>
      <w:lang w:val="es-ES" w:eastAsia="es-ES"/>
    </w:rPr>
  </w:style>
  <w:style w:type="paragraph" w:styleId="Textoindependiente">
    <w:name w:val="Body Text"/>
    <w:basedOn w:val="Normal"/>
    <w:link w:val="TextoindependienteCar"/>
    <w:uiPriority w:val="99"/>
    <w:semiHidden/>
    <w:unhideWhenUsed/>
    <w:rsid w:val="00B67B97"/>
    <w:pPr>
      <w:spacing w:after="120"/>
    </w:pPr>
  </w:style>
  <w:style w:type="character" w:customStyle="1" w:styleId="TextoindependienteCar">
    <w:name w:val="Texto independiente Car"/>
    <w:link w:val="Textoindependiente"/>
    <w:uiPriority w:val="99"/>
    <w:semiHidden/>
    <w:rsid w:val="00B67B97"/>
    <w:rPr>
      <w:rFonts w:ascii="Calibri" w:hAnsi="Calibri" w:cs="Calibri"/>
      <w:lang w:eastAsia="es-ES"/>
    </w:rPr>
  </w:style>
  <w:style w:type="paragraph" w:styleId="Encabezado">
    <w:name w:val="header"/>
    <w:basedOn w:val="Normal"/>
    <w:link w:val="EncabezadoCar"/>
    <w:uiPriority w:val="99"/>
    <w:unhideWhenUsed/>
    <w:rsid w:val="00B67B97"/>
    <w:pPr>
      <w:tabs>
        <w:tab w:val="center" w:pos="4680"/>
        <w:tab w:val="right" w:pos="9360"/>
      </w:tabs>
    </w:pPr>
  </w:style>
  <w:style w:type="character" w:customStyle="1" w:styleId="EncabezadoCar">
    <w:name w:val="Encabezado Car"/>
    <w:link w:val="Encabezado"/>
    <w:uiPriority w:val="99"/>
    <w:rsid w:val="00B67B97"/>
    <w:rPr>
      <w:rFonts w:ascii="Calibri" w:hAnsi="Calibri" w:cs="Calibri"/>
      <w:lang w:eastAsia="es-ES"/>
    </w:rPr>
  </w:style>
  <w:style w:type="paragraph" w:styleId="Piedepgina">
    <w:name w:val="footer"/>
    <w:basedOn w:val="Normal"/>
    <w:link w:val="PiedepginaCar"/>
    <w:uiPriority w:val="99"/>
    <w:unhideWhenUsed/>
    <w:rsid w:val="00B67B97"/>
    <w:pPr>
      <w:tabs>
        <w:tab w:val="center" w:pos="4680"/>
        <w:tab w:val="right" w:pos="9360"/>
      </w:tabs>
    </w:pPr>
  </w:style>
  <w:style w:type="character" w:customStyle="1" w:styleId="PiedepginaCar">
    <w:name w:val="Pie de página Car"/>
    <w:link w:val="Piedepgina"/>
    <w:uiPriority w:val="99"/>
    <w:rsid w:val="00B67B97"/>
    <w:rPr>
      <w:rFonts w:ascii="Calibri" w:hAnsi="Calibri" w:cs="Calibri"/>
      <w:lang w:eastAsia="es-ES"/>
    </w:rPr>
  </w:style>
  <w:style w:type="paragraph" w:styleId="NormalWeb">
    <w:name w:val="Normal (Web)"/>
    <w:basedOn w:val="Normal"/>
    <w:uiPriority w:val="99"/>
    <w:rsid w:val="005E173B"/>
    <w:pPr>
      <w:spacing w:before="100" w:beforeAutospacing="1" w:after="100" w:afterAutospacing="1"/>
    </w:pPr>
    <w:rPr>
      <w:rFonts w:ascii="Times New Roman" w:hAnsi="Times New Roman" w:cs="Times New Roman"/>
      <w:sz w:val="24"/>
      <w:szCs w:val="24"/>
      <w:lang w:eastAsia="en-US"/>
    </w:rPr>
  </w:style>
  <w:style w:type="paragraph" w:styleId="Textodeglobo">
    <w:name w:val="Balloon Text"/>
    <w:basedOn w:val="Normal"/>
    <w:link w:val="TextodegloboCar"/>
    <w:uiPriority w:val="99"/>
    <w:semiHidden/>
    <w:unhideWhenUsed/>
    <w:rsid w:val="00CB7CD8"/>
    <w:rPr>
      <w:rFonts w:ascii="Segoe UI" w:hAnsi="Segoe UI" w:cs="Segoe UI"/>
      <w:sz w:val="18"/>
      <w:szCs w:val="18"/>
    </w:rPr>
  </w:style>
  <w:style w:type="character" w:customStyle="1" w:styleId="TextodegloboCar">
    <w:name w:val="Texto de globo Car"/>
    <w:link w:val="Textodeglobo"/>
    <w:uiPriority w:val="99"/>
    <w:semiHidden/>
    <w:rsid w:val="00CB7CD8"/>
    <w:rPr>
      <w:rFonts w:ascii="Segoe UI" w:hAnsi="Segoe UI" w:cs="Segoe UI"/>
      <w:sz w:val="18"/>
      <w:szCs w:val="18"/>
      <w:lang w:eastAsia="es-ES"/>
    </w:rPr>
  </w:style>
  <w:style w:type="paragraph" w:styleId="Prrafodelista">
    <w:name w:val="List Paragraph"/>
    <w:basedOn w:val="Normal"/>
    <w:uiPriority w:val="34"/>
    <w:qFormat/>
    <w:rsid w:val="003415C3"/>
    <w:pPr>
      <w:ind w:left="720"/>
    </w:pPr>
    <w:rPr>
      <w:lang w:eastAsia="en-US"/>
    </w:rPr>
  </w:style>
  <w:style w:type="paragraph" w:customStyle="1" w:styleId="Normal1">
    <w:name w:val="Normal1"/>
    <w:rsid w:val="004D6A8B"/>
    <w:pPr>
      <w:spacing w:after="200" w:line="276" w:lineRule="auto"/>
    </w:pPr>
    <w:rPr>
      <w:rFonts w:cs="Calibri"/>
      <w:sz w:val="22"/>
      <w:szCs w:val="22"/>
      <w:lang w:val="en-CA" w:eastAsia="es-ES"/>
    </w:rPr>
  </w:style>
  <w:style w:type="character" w:styleId="nfasis">
    <w:name w:val="Emphasis"/>
    <w:basedOn w:val="Fuentedeprrafopredeter"/>
    <w:uiPriority w:val="20"/>
    <w:qFormat/>
    <w:rsid w:val="00182F76"/>
    <w:rPr>
      <w:i/>
      <w:iCs/>
    </w:rPr>
  </w:style>
  <w:style w:type="character" w:styleId="Textoennegrita">
    <w:name w:val="Strong"/>
    <w:basedOn w:val="Fuentedeprrafopredeter"/>
    <w:uiPriority w:val="22"/>
    <w:qFormat/>
    <w:rsid w:val="003B7AA1"/>
    <w:rPr>
      <w:b/>
      <w:bCs/>
    </w:rPr>
  </w:style>
  <w:style w:type="paragraph" w:styleId="Revisin">
    <w:name w:val="Revision"/>
    <w:hidden/>
    <w:uiPriority w:val="99"/>
    <w:semiHidden/>
    <w:rsid w:val="0012138B"/>
    <w:rPr>
      <w:rFonts w:cs="Calibri"/>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 C L I E N T ! 2 5 2 3 8 5 8 6 . 2 < / d o c u m e n t i d >  
     < s e n d e r i d > C Z M < / s e n d e r i d >  
     < s e n d e r e m a i l > C M C T A V I S H @ C W I L S O N . C O M < / s e n d e r e m a i l >  
     < l a s t m o d i f i e d > 2 0 2 4 - 0 4 - 1 7 T 1 6 : 0 6 : 0 0 . 0 0 0 0 0 0 0 - 0 7 : 0 0 < / l a s t m o d i f i e d >  
     < d a t a b a s e > C L I E N T < / d a t a b a s e >  
 < / p r o p e r t i e s > 
</file>

<file path=customXml/itemProps1.xml><?xml version="1.0" encoding="utf-8"?>
<ds:datastoreItem xmlns:ds="http://schemas.openxmlformats.org/officeDocument/2006/customXml" ds:itemID="{5DE32614-552E-4D8B-9F19-9E9EB200D67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581</Words>
  <Characters>3200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Pedro Valdez</cp:lastModifiedBy>
  <cp:revision>8</cp:revision>
  <cp:lastPrinted>2023-04-18T18:06:00Z</cp:lastPrinted>
  <dcterms:created xsi:type="dcterms:W3CDTF">2024-04-17T23:06:00Z</dcterms:created>
  <dcterms:modified xsi:type="dcterms:W3CDTF">2024-04-18T13:56:00Z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CW25238586.2</vt:lpwstr>
  </property>
</Properties>
</file>